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78E3911">
      <w:pPr>
        <w:jc w:val="center"/>
        <w:rPr>
          <w:rFonts w:hint="eastAsia" w:ascii="宋体" w:hAnsi="宋体" w:eastAsia="宋体" w:cs="宋体"/>
          <w:b/>
          <w:bCs/>
          <w:color w:val="auto"/>
          <w:sz w:val="32"/>
          <w:szCs w:val="32"/>
          <w:highlight w:val="none"/>
        </w:rPr>
      </w:pPr>
      <w:r>
        <w:rPr>
          <w:rFonts w:hint="eastAsia" w:ascii="宋体" w:hAnsi="宋体" w:eastAsia="宋体" w:cs="宋体"/>
          <w:b/>
          <w:bCs/>
          <w:color w:val="auto"/>
          <w:sz w:val="32"/>
          <w:szCs w:val="32"/>
          <w:highlight w:val="none"/>
          <w:lang w:val="en-US" w:eastAsia="zh-CN"/>
        </w:rPr>
        <w:t>202</w:t>
      </w:r>
      <w:r>
        <w:rPr>
          <w:rFonts w:hint="eastAsia" w:ascii="宋体" w:hAnsi="宋体" w:cs="宋体"/>
          <w:b/>
          <w:bCs/>
          <w:color w:val="auto"/>
          <w:sz w:val="32"/>
          <w:szCs w:val="32"/>
          <w:highlight w:val="none"/>
          <w:lang w:val="en-US" w:eastAsia="zh-CN"/>
        </w:rPr>
        <w:t>6</w:t>
      </w:r>
      <w:r>
        <w:rPr>
          <w:rFonts w:hint="eastAsia" w:ascii="宋体" w:hAnsi="宋体" w:eastAsia="宋体" w:cs="宋体"/>
          <w:b/>
          <w:bCs/>
          <w:color w:val="auto"/>
          <w:sz w:val="32"/>
          <w:szCs w:val="32"/>
          <w:highlight w:val="none"/>
          <w:lang w:val="en-US" w:eastAsia="zh-CN"/>
        </w:rPr>
        <w:t>年</w:t>
      </w:r>
      <w:r>
        <w:rPr>
          <w:rFonts w:hint="eastAsia" w:ascii="宋体" w:hAnsi="宋体" w:cs="宋体"/>
          <w:b/>
          <w:bCs/>
          <w:color w:val="auto"/>
          <w:sz w:val="32"/>
          <w:szCs w:val="32"/>
          <w:highlight w:val="none"/>
          <w:lang w:val="en-US" w:eastAsia="zh-CN"/>
        </w:rPr>
        <w:t>平顶山市危险化学品包装物</w:t>
      </w:r>
      <w:r>
        <w:rPr>
          <w:rFonts w:hint="eastAsia" w:ascii="宋体" w:hAnsi="宋体" w:eastAsia="宋体" w:cs="宋体"/>
          <w:b/>
          <w:bCs/>
          <w:color w:val="auto"/>
          <w:sz w:val="32"/>
          <w:szCs w:val="32"/>
          <w:highlight w:val="none"/>
          <w:lang w:val="en-US" w:eastAsia="zh-CN"/>
        </w:rPr>
        <w:t>产品质量监督抽查实施细则</w:t>
      </w:r>
    </w:p>
    <w:p w14:paraId="409C823A">
      <w:pPr>
        <w:pStyle w:val="4"/>
        <w:rPr>
          <w:rFonts w:hint="eastAsia"/>
          <w:color w:val="auto"/>
          <w:highlight w:val="none"/>
        </w:rPr>
      </w:pPr>
    </w:p>
    <w:p w14:paraId="2B77F17D">
      <w:pPr>
        <w:keepNext w:val="0"/>
        <w:keepLines w:val="0"/>
        <w:pageBreakBefore w:val="0"/>
        <w:widowControl w:val="0"/>
        <w:kinsoku/>
        <w:wordWrap/>
        <w:overflowPunct/>
        <w:topLinePunct w:val="0"/>
        <w:autoSpaceDE/>
        <w:autoSpaceDN/>
        <w:bidi w:val="0"/>
        <w:adjustRightInd/>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1 抽样方法</w:t>
      </w:r>
    </w:p>
    <w:p w14:paraId="185F1C7D">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以随机抽样的方式在被抽样生产者、销售者的待销产品中抽取。</w:t>
      </w:r>
    </w:p>
    <w:p w14:paraId="6499D35E">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随机数一般可使用随机数表等方法产生。</w:t>
      </w:r>
    </w:p>
    <w:p w14:paraId="08AE523F">
      <w:pPr>
        <w:keepNext w:val="0"/>
        <w:keepLines w:val="0"/>
        <w:pageBreakBefore w:val="0"/>
        <w:widowControl w:val="0"/>
        <w:kinsoku/>
        <w:wordWrap/>
        <w:overflowPunct/>
        <w:topLinePunct w:val="0"/>
        <w:autoSpaceDE/>
        <w:autoSpaceDN/>
        <w:bidi w:val="0"/>
        <w:adjustRightInd/>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每批次产品抽样数量见表</w:t>
      </w:r>
      <w:r>
        <w:rPr>
          <w:rFonts w:hint="eastAsia" w:ascii="宋体" w:hAnsi="宋体" w:eastAsia="宋体" w:cs="宋体"/>
          <w:color w:val="auto"/>
          <w:sz w:val="21"/>
          <w:szCs w:val="21"/>
          <w:highlight w:val="none"/>
          <w:lang w:val="en-US" w:eastAsia="zh-CN"/>
        </w:rPr>
        <w:t>1。</w:t>
      </w:r>
    </w:p>
    <w:p w14:paraId="12C78F49">
      <w:pPr>
        <w:keepNext w:val="0"/>
        <w:keepLines w:val="0"/>
        <w:pageBreakBefore w:val="0"/>
        <w:widowControl w:val="0"/>
        <w:kinsoku/>
        <w:wordWrap/>
        <w:overflowPunct/>
        <w:topLinePunct w:val="0"/>
        <w:autoSpaceDE/>
        <w:autoSpaceDN/>
        <w:bidi w:val="0"/>
        <w:adjustRightInd/>
        <w:snapToGrid/>
        <w:spacing w:line="440" w:lineRule="exact"/>
        <w:ind w:left="0" w:leftChars="0"/>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表1 抽样数量</w:t>
      </w:r>
    </w:p>
    <w:tbl>
      <w:tblPr>
        <w:tblStyle w:val="8"/>
        <w:tblW w:w="85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9"/>
        <w:gridCol w:w="2167"/>
        <w:gridCol w:w="1983"/>
        <w:gridCol w:w="1850"/>
        <w:gridCol w:w="1788"/>
      </w:tblGrid>
      <w:tr w14:paraId="0B60A4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779" w:type="dxa"/>
            <w:noWrap w:val="0"/>
            <w:vAlign w:val="center"/>
          </w:tcPr>
          <w:p w14:paraId="688DCA3A">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序号</w:t>
            </w:r>
          </w:p>
        </w:tc>
        <w:tc>
          <w:tcPr>
            <w:tcW w:w="2167" w:type="dxa"/>
            <w:noWrap w:val="0"/>
            <w:vAlign w:val="center"/>
          </w:tcPr>
          <w:p w14:paraId="349D4B72">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产品名称</w:t>
            </w:r>
          </w:p>
        </w:tc>
        <w:tc>
          <w:tcPr>
            <w:tcW w:w="1983" w:type="dxa"/>
            <w:noWrap w:val="0"/>
            <w:vAlign w:val="center"/>
          </w:tcPr>
          <w:p w14:paraId="065A0ADC">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抽样数量</w:t>
            </w:r>
          </w:p>
        </w:tc>
        <w:tc>
          <w:tcPr>
            <w:tcW w:w="1850" w:type="dxa"/>
            <w:noWrap w:val="0"/>
            <w:vAlign w:val="center"/>
          </w:tcPr>
          <w:p w14:paraId="3ABEA6FA">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检样数量</w:t>
            </w:r>
          </w:p>
        </w:tc>
        <w:tc>
          <w:tcPr>
            <w:tcW w:w="1788" w:type="dxa"/>
            <w:noWrap w:val="0"/>
            <w:vAlign w:val="center"/>
          </w:tcPr>
          <w:p w14:paraId="5363C6E0">
            <w:pPr>
              <w:keepNext w:val="0"/>
              <w:keepLines w:val="0"/>
              <w:pageBreakBefore w:val="0"/>
              <w:widowControl/>
              <w:suppressLineNumbers w:val="0"/>
              <w:kinsoku/>
              <w:wordWrap/>
              <w:overflowPunct/>
              <w:topLinePunct w:val="0"/>
              <w:autoSpaceDE/>
              <w:autoSpaceDN/>
              <w:bidi w:val="0"/>
              <w:spacing w:line="440" w:lineRule="exact"/>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备样数量</w:t>
            </w:r>
          </w:p>
        </w:tc>
      </w:tr>
      <w:tr w14:paraId="494DD9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6" w:hRule="atLeast"/>
          <w:jc w:val="center"/>
        </w:trPr>
        <w:tc>
          <w:tcPr>
            <w:tcW w:w="779" w:type="dxa"/>
            <w:noWrap w:val="0"/>
            <w:vAlign w:val="center"/>
          </w:tcPr>
          <w:p w14:paraId="3BA0337B">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eastAsia" w:ascii="宋体" w:hAnsi="宋体" w:eastAsia="宋体" w:cs="宋体"/>
                <w:b w:val="0"/>
                <w:i w:val="0"/>
                <w:caps w:val="0"/>
                <w:color w:val="000000"/>
                <w:spacing w:val="0"/>
                <w:w w:val="100"/>
                <w:sz w:val="21"/>
                <w:szCs w:val="21"/>
                <w:lang w:val="en-US" w:eastAsia="zh-CN"/>
              </w:rPr>
            </w:pPr>
            <w:r>
              <w:rPr>
                <w:rFonts w:hint="eastAsia" w:ascii="宋体" w:hAnsi="宋体" w:eastAsia="宋体" w:cs="宋体"/>
                <w:b w:val="0"/>
                <w:i w:val="0"/>
                <w:caps w:val="0"/>
                <w:color w:val="000000"/>
                <w:spacing w:val="0"/>
                <w:w w:val="100"/>
                <w:sz w:val="21"/>
                <w:szCs w:val="21"/>
                <w:lang w:val="en-US" w:eastAsia="zh-CN"/>
              </w:rPr>
              <w:t>1</w:t>
            </w:r>
          </w:p>
        </w:tc>
        <w:tc>
          <w:tcPr>
            <w:tcW w:w="2167" w:type="dxa"/>
            <w:noWrap w:val="0"/>
            <w:vAlign w:val="center"/>
          </w:tcPr>
          <w:p w14:paraId="019D2D28">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default" w:ascii="宋体" w:hAnsi="宋体" w:eastAsia="宋体" w:cs="宋体"/>
                <w:b w:val="0"/>
                <w:i w:val="0"/>
                <w:caps w:val="0"/>
                <w:color w:val="000000"/>
                <w:spacing w:val="0"/>
                <w:w w:val="100"/>
                <w:sz w:val="21"/>
                <w:szCs w:val="21"/>
                <w:lang w:val="en-US" w:eastAsia="zh-CN"/>
              </w:rPr>
              <w:t>日用塑料提桶</w:t>
            </w:r>
          </w:p>
        </w:tc>
        <w:tc>
          <w:tcPr>
            <w:tcW w:w="1983" w:type="dxa"/>
            <w:noWrap w:val="0"/>
            <w:vAlign w:val="center"/>
          </w:tcPr>
          <w:p w14:paraId="47A73438">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eastAsia" w:ascii="宋体" w:hAnsi="宋体" w:cs="宋体"/>
                <w:b w:val="0"/>
                <w:i w:val="0"/>
                <w:caps w:val="0"/>
                <w:color w:val="000000"/>
                <w:spacing w:val="0"/>
                <w:w w:val="100"/>
                <w:sz w:val="21"/>
                <w:szCs w:val="21"/>
                <w:lang w:val="en-US" w:eastAsia="zh-CN"/>
              </w:rPr>
              <w:t>18</w:t>
            </w:r>
            <w:r>
              <w:rPr>
                <w:rFonts w:hint="default" w:ascii="宋体" w:hAnsi="宋体" w:eastAsia="宋体" w:cs="宋体"/>
                <w:b w:val="0"/>
                <w:i w:val="0"/>
                <w:caps w:val="0"/>
                <w:color w:val="000000"/>
                <w:spacing w:val="0"/>
                <w:w w:val="100"/>
                <w:sz w:val="21"/>
                <w:szCs w:val="21"/>
                <w:lang w:val="en-US" w:eastAsia="zh-CN"/>
              </w:rPr>
              <w:t>个</w:t>
            </w:r>
          </w:p>
        </w:tc>
        <w:tc>
          <w:tcPr>
            <w:tcW w:w="1850" w:type="dxa"/>
            <w:noWrap w:val="0"/>
            <w:vAlign w:val="center"/>
          </w:tcPr>
          <w:p w14:paraId="1AAAC913">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eastAsia" w:ascii="宋体" w:hAnsi="宋体" w:cs="宋体"/>
                <w:b w:val="0"/>
                <w:i w:val="0"/>
                <w:caps w:val="0"/>
                <w:color w:val="000000"/>
                <w:spacing w:val="0"/>
                <w:w w:val="100"/>
                <w:sz w:val="21"/>
                <w:szCs w:val="21"/>
                <w:lang w:val="en-US" w:eastAsia="zh-CN"/>
              </w:rPr>
              <w:t>9</w:t>
            </w:r>
            <w:r>
              <w:rPr>
                <w:rFonts w:hint="default" w:ascii="宋体" w:hAnsi="宋体" w:eastAsia="宋体" w:cs="宋体"/>
                <w:b w:val="0"/>
                <w:i w:val="0"/>
                <w:caps w:val="0"/>
                <w:color w:val="000000"/>
                <w:spacing w:val="0"/>
                <w:w w:val="100"/>
                <w:sz w:val="21"/>
                <w:szCs w:val="21"/>
                <w:lang w:val="en-US" w:eastAsia="zh-CN"/>
              </w:rPr>
              <w:t>个</w:t>
            </w:r>
          </w:p>
        </w:tc>
        <w:tc>
          <w:tcPr>
            <w:tcW w:w="1788" w:type="dxa"/>
            <w:noWrap w:val="0"/>
            <w:vAlign w:val="center"/>
          </w:tcPr>
          <w:p w14:paraId="05F98765">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eastAsia" w:ascii="宋体" w:hAnsi="宋体" w:cs="宋体"/>
                <w:b w:val="0"/>
                <w:i w:val="0"/>
                <w:caps w:val="0"/>
                <w:color w:val="000000"/>
                <w:spacing w:val="0"/>
                <w:w w:val="100"/>
                <w:sz w:val="21"/>
                <w:szCs w:val="21"/>
                <w:lang w:val="en-US" w:eastAsia="zh-CN"/>
              </w:rPr>
              <w:t>9</w:t>
            </w:r>
            <w:bookmarkStart w:id="2" w:name="_GoBack"/>
            <w:bookmarkEnd w:id="2"/>
            <w:r>
              <w:rPr>
                <w:rFonts w:hint="default" w:ascii="宋体" w:hAnsi="宋体" w:eastAsia="宋体" w:cs="宋体"/>
                <w:b w:val="0"/>
                <w:i w:val="0"/>
                <w:caps w:val="0"/>
                <w:color w:val="000000"/>
                <w:spacing w:val="0"/>
                <w:w w:val="100"/>
                <w:sz w:val="21"/>
                <w:szCs w:val="21"/>
                <w:lang w:val="en-US" w:eastAsia="zh-CN"/>
              </w:rPr>
              <w:t>个</w:t>
            </w:r>
          </w:p>
        </w:tc>
      </w:tr>
      <w:tr w14:paraId="7BFF41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6" w:hRule="atLeast"/>
          <w:jc w:val="center"/>
        </w:trPr>
        <w:tc>
          <w:tcPr>
            <w:tcW w:w="779" w:type="dxa"/>
            <w:noWrap w:val="0"/>
            <w:vAlign w:val="center"/>
          </w:tcPr>
          <w:p w14:paraId="16BD0DEE">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eastAsia" w:ascii="宋体" w:hAnsi="宋体" w:cs="宋体"/>
                <w:b w:val="0"/>
                <w:i w:val="0"/>
                <w:caps w:val="0"/>
                <w:color w:val="000000"/>
                <w:spacing w:val="0"/>
                <w:w w:val="100"/>
                <w:sz w:val="21"/>
                <w:szCs w:val="21"/>
                <w:lang w:val="en-US" w:eastAsia="zh-CN"/>
              </w:rPr>
              <w:t>2</w:t>
            </w:r>
          </w:p>
        </w:tc>
        <w:tc>
          <w:tcPr>
            <w:tcW w:w="2167" w:type="dxa"/>
            <w:noWrap w:val="0"/>
            <w:vAlign w:val="center"/>
          </w:tcPr>
          <w:p w14:paraId="39BE395B">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default" w:ascii="宋体" w:hAnsi="宋体" w:eastAsia="宋体" w:cs="宋体"/>
                <w:b w:val="0"/>
                <w:i w:val="0"/>
                <w:caps w:val="0"/>
                <w:color w:val="000000"/>
                <w:spacing w:val="0"/>
                <w:w w:val="100"/>
                <w:sz w:val="21"/>
                <w:szCs w:val="21"/>
                <w:lang w:val="en-US" w:eastAsia="zh-CN"/>
              </w:rPr>
              <w:t>包装容器钢提桶</w:t>
            </w:r>
          </w:p>
        </w:tc>
        <w:tc>
          <w:tcPr>
            <w:tcW w:w="1983" w:type="dxa"/>
            <w:noWrap w:val="0"/>
            <w:vAlign w:val="center"/>
          </w:tcPr>
          <w:p w14:paraId="23FE7621">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default" w:ascii="宋体" w:hAnsi="宋体" w:eastAsia="宋体" w:cs="宋体"/>
                <w:b w:val="0"/>
                <w:i w:val="0"/>
                <w:caps w:val="0"/>
                <w:color w:val="000000"/>
                <w:spacing w:val="0"/>
                <w:w w:val="100"/>
                <w:sz w:val="21"/>
                <w:szCs w:val="21"/>
                <w:lang w:val="en-US" w:eastAsia="zh-CN"/>
              </w:rPr>
              <w:t>12个</w:t>
            </w:r>
          </w:p>
        </w:tc>
        <w:tc>
          <w:tcPr>
            <w:tcW w:w="1850" w:type="dxa"/>
            <w:noWrap w:val="0"/>
            <w:vAlign w:val="center"/>
          </w:tcPr>
          <w:p w14:paraId="4E595DD5">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default" w:ascii="宋体" w:hAnsi="宋体" w:eastAsia="宋体" w:cs="宋体"/>
                <w:b w:val="0"/>
                <w:i w:val="0"/>
                <w:caps w:val="0"/>
                <w:color w:val="000000"/>
                <w:spacing w:val="0"/>
                <w:w w:val="100"/>
                <w:sz w:val="21"/>
                <w:szCs w:val="21"/>
                <w:lang w:val="en-US" w:eastAsia="zh-CN"/>
              </w:rPr>
              <w:t>6个</w:t>
            </w:r>
          </w:p>
        </w:tc>
        <w:tc>
          <w:tcPr>
            <w:tcW w:w="1788" w:type="dxa"/>
            <w:noWrap w:val="0"/>
            <w:vAlign w:val="center"/>
          </w:tcPr>
          <w:p w14:paraId="730A9402">
            <w:pPr>
              <w:keepNext w:val="0"/>
              <w:keepLines w:val="0"/>
              <w:pageBreakBefore w:val="0"/>
              <w:widowControl/>
              <w:suppressLineNumbers w:val="0"/>
              <w:kinsoku/>
              <w:wordWrap/>
              <w:overflowPunct/>
              <w:topLinePunct w:val="0"/>
              <w:autoSpaceDE/>
              <w:autoSpaceDN/>
              <w:bidi w:val="0"/>
              <w:spacing w:line="240" w:lineRule="auto"/>
              <w:ind w:left="0" w:leftChars="0"/>
              <w:jc w:val="center"/>
              <w:textAlignment w:val="center"/>
              <w:rPr>
                <w:rFonts w:hint="default" w:ascii="宋体" w:hAnsi="宋体" w:eastAsia="宋体" w:cs="宋体"/>
                <w:b w:val="0"/>
                <w:i w:val="0"/>
                <w:caps w:val="0"/>
                <w:color w:val="000000"/>
                <w:spacing w:val="0"/>
                <w:w w:val="100"/>
                <w:sz w:val="21"/>
                <w:szCs w:val="21"/>
                <w:lang w:val="en-US" w:eastAsia="zh-CN"/>
              </w:rPr>
            </w:pPr>
            <w:r>
              <w:rPr>
                <w:rFonts w:hint="default" w:ascii="宋体" w:hAnsi="宋体" w:eastAsia="宋体" w:cs="宋体"/>
                <w:b w:val="0"/>
                <w:i w:val="0"/>
                <w:caps w:val="0"/>
                <w:color w:val="000000"/>
                <w:spacing w:val="0"/>
                <w:w w:val="100"/>
                <w:sz w:val="21"/>
                <w:szCs w:val="21"/>
                <w:lang w:val="en-US" w:eastAsia="zh-CN"/>
              </w:rPr>
              <w:t>6个</w:t>
            </w:r>
          </w:p>
        </w:tc>
      </w:tr>
    </w:tbl>
    <w:p w14:paraId="2C05624C">
      <w:pPr>
        <w:keepNext w:val="0"/>
        <w:keepLines w:val="0"/>
        <w:pageBreakBefore w:val="0"/>
        <w:kinsoku/>
        <w:wordWrap/>
        <w:overflowPunct/>
        <w:topLinePunct w:val="0"/>
        <w:autoSpaceDE/>
        <w:autoSpaceDN/>
        <w:bidi w:val="0"/>
        <w:snapToGrid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2 检验依据</w:t>
      </w:r>
    </w:p>
    <w:p w14:paraId="5E28077C">
      <w:pPr>
        <w:keepNext w:val="0"/>
        <w:keepLines w:val="0"/>
        <w:pageBreakBefore w:val="0"/>
        <w:kinsoku/>
        <w:wordWrap/>
        <w:overflowPunct/>
        <w:topLinePunct w:val="0"/>
        <w:autoSpaceDE/>
        <w:autoSpaceDN/>
        <w:bidi w:val="0"/>
        <w:spacing w:line="44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 xml:space="preserve">表2 </w:t>
      </w:r>
      <w:r>
        <w:rPr>
          <w:rFonts w:hint="eastAsia" w:ascii="宋体" w:hAnsi="宋体" w:cs="宋体"/>
          <w:color w:val="auto"/>
          <w:sz w:val="21"/>
          <w:szCs w:val="21"/>
          <w:highlight w:val="none"/>
          <w:lang w:val="en-US" w:eastAsia="zh-CN"/>
        </w:rPr>
        <w:t>日用塑料提桶</w:t>
      </w:r>
      <w:r>
        <w:rPr>
          <w:rFonts w:hint="eastAsia" w:ascii="宋体" w:hAnsi="宋体" w:eastAsia="宋体" w:cs="宋体"/>
          <w:color w:val="auto"/>
          <w:sz w:val="21"/>
          <w:szCs w:val="21"/>
          <w:highlight w:val="none"/>
          <w:lang w:val="en-US" w:eastAsia="zh-CN"/>
        </w:rPr>
        <w:t>检验项目</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2"/>
        <w:gridCol w:w="4033"/>
        <w:gridCol w:w="3662"/>
      </w:tblGrid>
      <w:tr w14:paraId="608B3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1225D83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4033" w:type="dxa"/>
            <w:noWrap w:val="0"/>
            <w:vAlign w:val="center"/>
          </w:tcPr>
          <w:p w14:paraId="7F453A0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检验项目</w:t>
            </w:r>
          </w:p>
        </w:tc>
        <w:tc>
          <w:tcPr>
            <w:tcW w:w="3662" w:type="dxa"/>
            <w:noWrap w:val="0"/>
            <w:vAlign w:val="center"/>
          </w:tcPr>
          <w:p w14:paraId="062D69DF">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检验方法</w:t>
            </w:r>
          </w:p>
        </w:tc>
      </w:tr>
      <w:tr w14:paraId="32CBC5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402711A1">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noWrap w:val="0"/>
            <w:vAlign w:val="center"/>
          </w:tcPr>
          <w:p w14:paraId="7FEB0397">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外观</w:t>
            </w:r>
          </w:p>
        </w:tc>
        <w:tc>
          <w:tcPr>
            <w:tcW w:w="3662" w:type="dxa"/>
            <w:noWrap w:val="0"/>
            <w:vAlign w:val="center"/>
          </w:tcPr>
          <w:p w14:paraId="4C12E0FE">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GB/T30403-2013</w:t>
            </w:r>
          </w:p>
        </w:tc>
      </w:tr>
      <w:tr w14:paraId="448858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6E4EDDD8">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28F18D6D">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耐热性能</w:t>
            </w:r>
          </w:p>
        </w:tc>
        <w:tc>
          <w:tcPr>
            <w:tcW w:w="3662" w:type="dxa"/>
            <w:noWrap w:val="0"/>
            <w:vAlign w:val="center"/>
          </w:tcPr>
          <w:p w14:paraId="3CDD51B3">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GB/T30403-2013</w:t>
            </w:r>
          </w:p>
        </w:tc>
      </w:tr>
      <w:tr w14:paraId="605BD2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3DCE798C">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743A7974">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耐冲击性</w:t>
            </w:r>
          </w:p>
        </w:tc>
        <w:tc>
          <w:tcPr>
            <w:tcW w:w="3662" w:type="dxa"/>
            <w:noWrap w:val="0"/>
            <w:vAlign w:val="center"/>
          </w:tcPr>
          <w:p w14:paraId="7A5B8BBD">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GB/T30403-2013</w:t>
            </w:r>
          </w:p>
        </w:tc>
      </w:tr>
      <w:tr w14:paraId="5BE69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1AAE0810">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1B5EC07D">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跌落试验</w:t>
            </w:r>
          </w:p>
        </w:tc>
        <w:tc>
          <w:tcPr>
            <w:tcW w:w="3662" w:type="dxa"/>
            <w:noWrap w:val="0"/>
            <w:vAlign w:val="center"/>
          </w:tcPr>
          <w:p w14:paraId="02F7DA72">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GB/T30403-2013</w:t>
            </w:r>
          </w:p>
        </w:tc>
      </w:tr>
      <w:tr w14:paraId="5179B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5B8D6EE6">
            <w:pPr>
              <w:keepNext w:val="0"/>
              <w:keepLines w:val="0"/>
              <w:widowControl/>
              <w:numPr>
                <w:ilvl w:val="0"/>
                <w:numId w:val="1"/>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3F9E4D50">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气味</w:t>
            </w:r>
          </w:p>
        </w:tc>
        <w:tc>
          <w:tcPr>
            <w:tcW w:w="3662" w:type="dxa"/>
            <w:noWrap w:val="0"/>
            <w:vAlign w:val="center"/>
          </w:tcPr>
          <w:p w14:paraId="79D2C83B">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GB/T30403-2013</w:t>
            </w:r>
          </w:p>
        </w:tc>
      </w:tr>
    </w:tbl>
    <w:p w14:paraId="22920BB6">
      <w:pPr>
        <w:keepNext w:val="0"/>
        <w:keepLines w:val="0"/>
        <w:pageBreakBefore w:val="0"/>
        <w:kinsoku/>
        <w:wordWrap/>
        <w:overflowPunct/>
        <w:topLinePunct w:val="0"/>
        <w:autoSpaceDE/>
        <w:autoSpaceDN/>
        <w:bidi w:val="0"/>
        <w:spacing w:line="440" w:lineRule="exact"/>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表</w:t>
      </w: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lang w:val="en-US" w:eastAsia="zh-CN"/>
        </w:rPr>
        <w:t xml:space="preserve"> </w:t>
      </w:r>
      <w:r>
        <w:rPr>
          <w:rFonts w:hint="eastAsia" w:ascii="宋体" w:hAnsi="宋体" w:cs="宋体"/>
          <w:color w:val="auto"/>
          <w:sz w:val="21"/>
          <w:szCs w:val="21"/>
          <w:highlight w:val="none"/>
          <w:lang w:val="en-US" w:eastAsia="zh-CN"/>
        </w:rPr>
        <w:t>包装容器钢提桶</w:t>
      </w:r>
      <w:r>
        <w:rPr>
          <w:rFonts w:hint="eastAsia" w:ascii="宋体" w:hAnsi="宋体" w:eastAsia="宋体" w:cs="宋体"/>
          <w:color w:val="auto"/>
          <w:sz w:val="21"/>
          <w:szCs w:val="21"/>
          <w:highlight w:val="none"/>
          <w:lang w:val="en-US" w:eastAsia="zh-CN"/>
        </w:rPr>
        <w:t>检验项目</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2"/>
        <w:gridCol w:w="4033"/>
        <w:gridCol w:w="3662"/>
      </w:tblGrid>
      <w:tr w14:paraId="1CA1C8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528CD21D">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序号</w:t>
            </w:r>
          </w:p>
        </w:tc>
        <w:tc>
          <w:tcPr>
            <w:tcW w:w="4033" w:type="dxa"/>
            <w:noWrap w:val="0"/>
            <w:vAlign w:val="center"/>
          </w:tcPr>
          <w:p w14:paraId="5E860D13">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检验项目</w:t>
            </w:r>
          </w:p>
        </w:tc>
        <w:tc>
          <w:tcPr>
            <w:tcW w:w="3662" w:type="dxa"/>
            <w:noWrap w:val="0"/>
            <w:vAlign w:val="center"/>
          </w:tcPr>
          <w:p w14:paraId="51F69A53">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检验方法</w:t>
            </w:r>
          </w:p>
        </w:tc>
      </w:tr>
      <w:tr w14:paraId="1F7128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2EFD4DDC">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noWrap w:val="0"/>
            <w:vAlign w:val="center"/>
          </w:tcPr>
          <w:p w14:paraId="5CDD59D7">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结构尺寸</w:t>
            </w:r>
          </w:p>
        </w:tc>
        <w:tc>
          <w:tcPr>
            <w:tcW w:w="3662" w:type="dxa"/>
            <w:noWrap w:val="0"/>
            <w:vAlign w:val="center"/>
          </w:tcPr>
          <w:p w14:paraId="6A11D1CD">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GB/T13252-2008</w:t>
            </w:r>
          </w:p>
        </w:tc>
      </w:tr>
      <w:tr w14:paraId="6C2ACD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63CCC1D6">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6EAA7193">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外观要求</w:t>
            </w:r>
          </w:p>
        </w:tc>
        <w:tc>
          <w:tcPr>
            <w:tcW w:w="3662" w:type="dxa"/>
            <w:noWrap w:val="0"/>
            <w:vAlign w:val="center"/>
          </w:tcPr>
          <w:p w14:paraId="09248D40">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GB/T13252-2008</w:t>
            </w:r>
          </w:p>
        </w:tc>
      </w:tr>
      <w:tr w14:paraId="5F733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136A5852">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5164EAEE">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尺寸要求</w:t>
            </w:r>
          </w:p>
        </w:tc>
        <w:tc>
          <w:tcPr>
            <w:tcW w:w="3662" w:type="dxa"/>
            <w:noWrap w:val="0"/>
            <w:vAlign w:val="center"/>
          </w:tcPr>
          <w:p w14:paraId="7542271B">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GB/T13252-2008</w:t>
            </w:r>
          </w:p>
        </w:tc>
      </w:tr>
      <w:tr w14:paraId="4B1C4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4BE1D470">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39615524">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耐跌落性</w:t>
            </w:r>
          </w:p>
        </w:tc>
        <w:tc>
          <w:tcPr>
            <w:tcW w:w="3662" w:type="dxa"/>
            <w:noWrap w:val="0"/>
            <w:vAlign w:val="center"/>
          </w:tcPr>
          <w:p w14:paraId="323204C4">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GB/T4857.5-1992GB/T13252-2008</w:t>
            </w:r>
          </w:p>
        </w:tc>
      </w:tr>
      <w:tr w14:paraId="59DD40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982" w:type="dxa"/>
            <w:noWrap w:val="0"/>
            <w:vAlign w:val="center"/>
          </w:tcPr>
          <w:p w14:paraId="2A7DB8F3">
            <w:pPr>
              <w:keepNext w:val="0"/>
              <w:keepLines w:val="0"/>
              <w:widowControl/>
              <w:numPr>
                <w:ilvl w:val="0"/>
                <w:numId w:val="2"/>
              </w:numPr>
              <w:suppressLineNumbers w:val="0"/>
              <w:ind w:left="425" w:leftChars="0" w:hanging="425" w:firstLineChars="0"/>
              <w:jc w:val="center"/>
              <w:textAlignment w:val="center"/>
              <w:rPr>
                <w:rFonts w:hint="eastAsia" w:ascii="宋体" w:hAnsi="宋体" w:eastAsia="宋体" w:cs="宋体"/>
                <w:color w:val="auto"/>
                <w:kern w:val="0"/>
                <w:sz w:val="21"/>
                <w:szCs w:val="21"/>
                <w:highlight w:val="none"/>
              </w:rPr>
            </w:pPr>
          </w:p>
        </w:tc>
        <w:tc>
          <w:tcPr>
            <w:tcW w:w="4033" w:type="dxa"/>
            <w:tcBorders>
              <w:top w:val="single" w:color="auto" w:sz="4" w:space="0"/>
              <w:left w:val="single" w:color="auto" w:sz="4" w:space="0"/>
              <w:bottom w:val="single" w:color="auto" w:sz="4" w:space="0"/>
              <w:right w:val="single" w:color="auto" w:sz="4" w:space="0"/>
            </w:tcBorders>
            <w:noWrap w:val="0"/>
            <w:vAlign w:val="center"/>
          </w:tcPr>
          <w:p w14:paraId="2706AC0E">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涂膜附着力</w:t>
            </w:r>
          </w:p>
        </w:tc>
        <w:tc>
          <w:tcPr>
            <w:tcW w:w="3662" w:type="dxa"/>
            <w:noWrap w:val="0"/>
            <w:vAlign w:val="center"/>
          </w:tcPr>
          <w:p w14:paraId="405C1769">
            <w:pPr>
              <w:keepNext w:val="0"/>
              <w:keepLines w:val="0"/>
              <w:pageBreakBefore w:val="0"/>
              <w:kinsoku/>
              <w:wordWrap/>
              <w:overflowPunct/>
              <w:topLinePunct w:val="0"/>
              <w:autoSpaceDE/>
              <w:autoSpaceDN/>
              <w:bidi w:val="0"/>
              <w:snapToGrid w:val="0"/>
              <w:spacing w:line="240" w:lineRule="auto"/>
              <w:jc w:val="center"/>
              <w:textAlignment w:val="auto"/>
              <w:rPr>
                <w:rFonts w:hint="eastAsia" w:ascii="宋体" w:hAnsi="宋体" w:eastAsia="宋体" w:cs="宋体"/>
                <w:i w:val="0"/>
                <w:iCs w:val="0"/>
                <w:color w:val="000000"/>
                <w:kern w:val="2"/>
                <w:sz w:val="21"/>
                <w:szCs w:val="21"/>
                <w:u w:val="none"/>
                <w:lang w:val="en-US" w:eastAsia="zh-CN" w:bidi="ar-SA"/>
              </w:rPr>
            </w:pPr>
            <w:r>
              <w:rPr>
                <w:rFonts w:hint="eastAsia" w:ascii="宋体" w:hAnsi="宋体" w:eastAsia="宋体" w:cs="宋体"/>
                <w:i w:val="0"/>
                <w:iCs w:val="0"/>
                <w:color w:val="000000"/>
                <w:kern w:val="2"/>
                <w:sz w:val="21"/>
                <w:szCs w:val="21"/>
                <w:u w:val="none"/>
                <w:lang w:val="en-US" w:eastAsia="zh-CN" w:bidi="ar-SA"/>
              </w:rPr>
              <w:t>GB/T1720-2020</w:t>
            </w:r>
          </w:p>
        </w:tc>
      </w:tr>
    </w:tbl>
    <w:p w14:paraId="3826133B">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2940" w:firstLineChars="1400"/>
        <w:textAlignment w:val="auto"/>
        <w:rPr>
          <w:rFonts w:hint="eastAsia" w:ascii="宋体" w:hAnsi="宋体" w:eastAsia="宋体" w:cs="宋体"/>
          <w:color w:val="auto"/>
          <w:sz w:val="21"/>
          <w:szCs w:val="21"/>
          <w:highlight w:val="none"/>
        </w:rPr>
      </w:pPr>
    </w:p>
    <w:p w14:paraId="28CD7000">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执行企业标准、团体标准、地方标准的产品，检验项目参照上述内容执行。</w:t>
      </w:r>
    </w:p>
    <w:p w14:paraId="5120F517">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凡是注日期的文件，其随后所有的修改单（不包括勘误的内容）或修订版不适用于本细则。凡是不注日期的文件，其最新版本适用于本细则。</w:t>
      </w:r>
    </w:p>
    <w:p w14:paraId="426DAD9A">
      <w:pPr>
        <w:keepNext w:val="0"/>
        <w:keepLines w:val="0"/>
        <w:pageBreakBefore w:val="0"/>
        <w:widowControl w:val="0"/>
        <w:kinsoku/>
        <w:wordWrap/>
        <w:overflowPunct/>
        <w:topLinePunct w:val="0"/>
        <w:autoSpaceDE/>
        <w:autoSpaceDN/>
        <w:bidi w:val="0"/>
        <w:snapToGrid w:val="0"/>
        <w:spacing w:line="440" w:lineRule="exact"/>
        <w:ind w:left="0" w:leftChars="0" w:firstLine="359" w:firstLineChars="171"/>
        <w:textAlignment w:val="auto"/>
        <w:rPr>
          <w:rFonts w:hint="eastAsia" w:ascii="宋体" w:hAnsi="宋体" w:eastAsia="宋体" w:cs="宋体"/>
          <w:color w:val="auto"/>
          <w:sz w:val="21"/>
          <w:szCs w:val="21"/>
          <w:highlight w:val="none"/>
        </w:rPr>
      </w:pPr>
    </w:p>
    <w:p w14:paraId="5B0BC31B">
      <w:pPr>
        <w:keepNext w:val="0"/>
        <w:keepLines w:val="0"/>
        <w:pageBreakBefore w:val="0"/>
        <w:widowControl w:val="0"/>
        <w:kinsoku/>
        <w:wordWrap/>
        <w:overflowPunct/>
        <w:topLinePunct w:val="0"/>
        <w:autoSpaceDE/>
        <w:autoSpaceDN/>
        <w:bidi w:val="0"/>
        <w:spacing w:line="440" w:lineRule="exact"/>
        <w:ind w:left="0" w:leftChars="0"/>
        <w:textAlignment w:val="auto"/>
        <w:rPr>
          <w:rFonts w:hint="eastAsia" w:ascii="宋体" w:hAnsi="宋体" w:eastAsia="宋体" w:cs="宋体"/>
          <w:b/>
          <w:bCs/>
          <w:color w:val="auto"/>
          <w:sz w:val="21"/>
          <w:szCs w:val="21"/>
          <w:highlight w:val="none"/>
        </w:rPr>
      </w:pPr>
      <w:r>
        <w:rPr>
          <w:rFonts w:hint="eastAsia" w:ascii="宋体" w:hAnsi="宋体" w:eastAsia="宋体" w:cs="宋体"/>
          <w:b/>
          <w:bCs/>
          <w:color w:val="auto"/>
          <w:sz w:val="21"/>
          <w:szCs w:val="21"/>
          <w:highlight w:val="none"/>
        </w:rPr>
        <w:t>3 判定规则</w:t>
      </w:r>
    </w:p>
    <w:p w14:paraId="3A51659C">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rPr>
        <w:t>3.1依据标准</w:t>
      </w:r>
      <w:bookmarkStart w:id="0" w:name="_Hlk32567754"/>
    </w:p>
    <w:p w14:paraId="2D7BA004">
      <w:pPr>
        <w:adjustRightInd w:val="0"/>
        <w:snapToGrid w:val="0"/>
        <w:spacing w:line="440" w:lineRule="exact"/>
        <w:ind w:firstLine="420" w:firstLineChars="200"/>
        <w:rPr>
          <w:rFonts w:hint="eastAsia" w:ascii="宋体" w:hAnsi="宋体" w:cs="宋体"/>
          <w:szCs w:val="21"/>
          <w:lang w:val="en-US" w:eastAsia="zh-CN"/>
        </w:rPr>
      </w:pPr>
      <w:r>
        <w:rPr>
          <w:rFonts w:hint="eastAsia" w:ascii="宋体" w:hAnsi="宋体" w:eastAsia="宋体" w:cs="宋体"/>
          <w:szCs w:val="21"/>
        </w:rPr>
        <w:t>GB/T30403-2013</w:t>
      </w:r>
      <w:r>
        <w:rPr>
          <w:rFonts w:hint="eastAsia" w:ascii="宋体" w:hAnsi="宋体" w:cs="宋体"/>
          <w:szCs w:val="21"/>
          <w:lang w:val="en-US" w:eastAsia="zh-CN"/>
        </w:rPr>
        <w:t xml:space="preserve"> 日用塑料提桶</w:t>
      </w:r>
    </w:p>
    <w:p w14:paraId="2098AB89">
      <w:pPr>
        <w:adjustRightInd w:val="0"/>
        <w:snapToGrid w:val="0"/>
        <w:spacing w:line="440" w:lineRule="exact"/>
        <w:ind w:firstLine="420" w:firstLineChars="200"/>
        <w:rPr>
          <w:rFonts w:hint="default" w:ascii="宋体" w:hAnsi="宋体" w:cs="宋体"/>
          <w:szCs w:val="21"/>
          <w:lang w:val="en-US" w:eastAsia="zh-CN"/>
        </w:rPr>
      </w:pPr>
      <w:r>
        <w:rPr>
          <w:rFonts w:hint="eastAsia" w:ascii="宋体" w:hAnsi="宋体" w:cs="宋体"/>
          <w:szCs w:val="21"/>
          <w:lang w:val="en-US" w:eastAsia="zh-CN"/>
        </w:rPr>
        <w:t>GB/T13252-2008 包装容器钢提桶</w:t>
      </w:r>
    </w:p>
    <w:p w14:paraId="5792254C">
      <w:pPr>
        <w:keepNext w:val="0"/>
        <w:keepLines w:val="0"/>
        <w:pageBreakBefore w:val="0"/>
        <w:widowControl w:val="0"/>
        <w:kinsoku/>
        <w:wordWrap/>
        <w:overflowPunct/>
        <w:topLinePunct w:val="0"/>
        <w:autoSpaceDE/>
        <w:autoSpaceDN/>
        <w:bidi w:val="0"/>
        <w:adjustRightInd w:val="0"/>
        <w:snapToGrid w:val="0"/>
        <w:spacing w:line="440" w:lineRule="exact"/>
        <w:ind w:left="0" w:leftChars="0" w:firstLine="420" w:firstLineChars="2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现行有效的企业标准、团体标准、地方标准及产品明示质量要求</w:t>
      </w:r>
    </w:p>
    <w:bookmarkEnd w:id="0"/>
    <w:p w14:paraId="72B3DB6B">
      <w:pPr>
        <w:keepNext w:val="0"/>
        <w:keepLines w:val="0"/>
        <w:pageBreakBefore w:val="0"/>
        <w:widowControl w:val="0"/>
        <w:kinsoku/>
        <w:wordWrap/>
        <w:overflowPunct/>
        <w:topLinePunct w:val="0"/>
        <w:autoSpaceDE/>
        <w:autoSpaceDN/>
        <w:bidi w:val="0"/>
        <w:snapToGrid w:val="0"/>
        <w:spacing w:line="440" w:lineRule="exact"/>
        <w:ind w:left="0" w:leftChars="0"/>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3.2判定原则</w:t>
      </w:r>
    </w:p>
    <w:p w14:paraId="1BE8ADC4">
      <w:pPr>
        <w:keepNext w:val="0"/>
        <w:keepLines w:val="0"/>
        <w:pageBreakBefore w:val="0"/>
        <w:widowControl w:val="0"/>
        <w:kinsoku/>
        <w:wordWrap/>
        <w:overflowPunct/>
        <w:topLinePunct w:val="0"/>
        <w:autoSpaceDE/>
        <w:autoSpaceDN/>
        <w:bidi w:val="0"/>
        <w:snapToGrid w:val="0"/>
        <w:spacing w:line="440" w:lineRule="exact"/>
        <w:ind w:left="0" w:leftChars="0" w:firstLine="420" w:firstLineChars="200"/>
        <w:textAlignment w:val="auto"/>
        <w:rPr>
          <w:rFonts w:hint="eastAsia" w:ascii="宋体" w:hAnsi="宋体" w:eastAsia="宋体" w:cs="宋体"/>
          <w:color w:val="auto"/>
          <w:kern w:val="2"/>
          <w:sz w:val="21"/>
          <w:szCs w:val="21"/>
          <w:highlight w:val="none"/>
          <w:lang w:val="en-US" w:eastAsia="zh-CN" w:bidi="ar-SA"/>
        </w:rPr>
      </w:pPr>
      <w:bookmarkStart w:id="1" w:name="_Hlk33514746"/>
      <w:r>
        <w:rPr>
          <w:rFonts w:hint="eastAsia" w:ascii="宋体" w:hAnsi="宋体" w:eastAsia="宋体" w:cs="宋体"/>
          <w:color w:val="auto"/>
          <w:kern w:val="2"/>
          <w:sz w:val="21"/>
          <w:szCs w:val="21"/>
          <w:highlight w:val="none"/>
          <w:lang w:val="en-US" w:eastAsia="zh-CN" w:bidi="ar-SA"/>
        </w:rPr>
        <w:t>经检验，检验项目全部合格，判定为被抽查产品所检项目未发现不合格；检验项目中任一项或一项以上不合格，判定为被抽查产品不合格。</w:t>
      </w:r>
    </w:p>
    <w:p w14:paraId="4ADAF6E4">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若被检产品明示的质量要求高于本细则中检验项目依据的标准要求时，应按被检产品明示的质量要求判定。</w:t>
      </w:r>
    </w:p>
    <w:p w14:paraId="733B4B09">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若被检产品明示的质量要求低于本细则中检验项目依据的强制性标准要求时，应按照强制性标准要求判定。</w:t>
      </w:r>
    </w:p>
    <w:p w14:paraId="6CE094ED">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若被检产品明示的质量要求低于或包含本细则中检验项目依据的推荐性标准要求时，应以被检产品明示的质量要求判定。</w:t>
      </w:r>
    </w:p>
    <w:p w14:paraId="34AB83AE">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若被检产品明示的质量要求缺少本细则中检验项目依据的强制性标准要求时，应按照强制性标准要求判定。</w:t>
      </w:r>
    </w:p>
    <w:p w14:paraId="5BF3F903">
      <w:pPr>
        <w:keepNext w:val="0"/>
        <w:keepLines w:val="0"/>
        <w:pageBreakBefore w:val="0"/>
        <w:widowControl w:val="0"/>
        <w:kinsoku/>
        <w:wordWrap/>
        <w:overflowPunct/>
        <w:topLinePunct w:val="0"/>
        <w:autoSpaceDE/>
        <w:autoSpaceDN/>
        <w:bidi w:val="0"/>
        <w:snapToGrid w:val="0"/>
        <w:spacing w:line="440" w:lineRule="exact"/>
        <w:ind w:left="0" w:leftChars="0" w:firstLine="417" w:firstLineChars="199"/>
        <w:textAlignment w:val="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kern w:val="2"/>
          <w:sz w:val="21"/>
          <w:szCs w:val="21"/>
          <w:highlight w:val="none"/>
          <w:lang w:val="en-US" w:eastAsia="zh-CN" w:bidi="ar-SA"/>
        </w:rPr>
        <w:t>若被检产品明示的质量要求缺少本细则中检验项目依据的推荐性标准要求时，该项目不参与判定。</w:t>
      </w:r>
      <w:bookmarkEnd w:id="1"/>
    </w:p>
    <w:p w14:paraId="24B55FA6"/>
    <w:sectPr>
      <w:headerReference r:id="rId3" w:type="default"/>
      <w:footerReference r:id="rId4" w:type="default"/>
      <w:footerReference r:id="rId5" w:type="even"/>
      <w:pgSz w:w="11906" w:h="16838"/>
      <w:pgMar w:top="1985" w:right="1474" w:bottom="1644" w:left="1474" w:header="851" w:footer="1191"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463B8FB">
    <w:pPr>
      <w:pStyle w:val="6"/>
      <w:jc w:val="center"/>
    </w:pPr>
    <w:r>
      <w:rPr>
        <w:lang w:val="zh-CN"/>
      </w:rPr>
      <w:fldChar w:fldCharType="begin"/>
    </w:r>
    <w:r>
      <w:rPr>
        <w:lang w:val="zh-CN"/>
      </w:rPr>
      <w:instrText xml:space="preserve"> PAGE   \* MERGEFORMAT </w:instrText>
    </w:r>
    <w:r>
      <w:rPr>
        <w:lang w:val="zh-CN"/>
      </w:rPr>
      <w:fldChar w:fldCharType="separate"/>
    </w:r>
    <w:r>
      <w:t>1</w:t>
    </w:r>
    <w:r>
      <w:rPr>
        <w:lang w:val="zh-CN"/>
      </w:rPr>
      <w:fldChar w:fldCharType="end"/>
    </w:r>
  </w:p>
  <w:p w14:paraId="2321657A">
    <w:pPr>
      <w:pStyle w:val="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91CE3D">
    <w:pPr>
      <w:pStyle w:val="6"/>
      <w:framePr w:wrap="around" w:vAnchor="text" w:hAnchor="margin" w:xAlign="center" w:y="1"/>
      <w:rPr>
        <w:rStyle w:val="11"/>
      </w:rPr>
    </w:pPr>
    <w:r>
      <w:fldChar w:fldCharType="begin"/>
    </w:r>
    <w:r>
      <w:rPr>
        <w:rStyle w:val="11"/>
      </w:rPr>
      <w:instrText xml:space="preserve">PAGE  </w:instrText>
    </w:r>
    <w:r>
      <w:fldChar w:fldCharType="separate"/>
    </w:r>
    <w:r>
      <w:rPr>
        <w:rStyle w:val="11"/>
      </w:rPr>
      <w:t>2</w:t>
    </w:r>
    <w:r>
      <w:fldChar w:fldCharType="end"/>
    </w:r>
  </w:p>
  <w:p w14:paraId="205C016F">
    <w:pPr>
      <w:pStyle w:val="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EB5C06">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FF499D"/>
    <w:multiLevelType w:val="singleLevel"/>
    <w:tmpl w:val="58FF499D"/>
    <w:lvl w:ilvl="0" w:tentative="0">
      <w:start w:val="1"/>
      <w:numFmt w:val="decimal"/>
      <w:lvlText w:val="%1."/>
      <w:lvlJc w:val="left"/>
      <w:pPr>
        <w:ind w:left="425" w:hanging="425"/>
      </w:pPr>
      <w:rPr>
        <w:rFonts w:hint="default"/>
      </w:rPr>
    </w:lvl>
  </w:abstractNum>
  <w:abstractNum w:abstractNumId="1">
    <w:nsid w:val="655342F2"/>
    <w:multiLevelType w:val="singleLevel"/>
    <w:tmpl w:val="655342F2"/>
    <w:lvl w:ilvl="0" w:tentative="0">
      <w:start w:val="1"/>
      <w:numFmt w:val="decimal"/>
      <w:lvlText w:val="%1."/>
      <w:lvlJc w:val="left"/>
      <w:pPr>
        <w:ind w:left="425" w:hanging="425"/>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BmMGY0NDRhMDljNjM3ZmM0MTNlYjhjZjBkMmNlYjEifQ=="/>
    <w:docVar w:name="KSO_WPS_MARK_KEY" w:val="87cac2fa-0a50-46e3-834d-f98d8c64d2fd"/>
  </w:docVars>
  <w:rsids>
    <w:rsidRoot w:val="00000000"/>
    <w:rsid w:val="00052A18"/>
    <w:rsid w:val="001D7D3C"/>
    <w:rsid w:val="006836D3"/>
    <w:rsid w:val="006B44D0"/>
    <w:rsid w:val="009C512B"/>
    <w:rsid w:val="00B46918"/>
    <w:rsid w:val="00B47494"/>
    <w:rsid w:val="00CB3C62"/>
    <w:rsid w:val="00DF3269"/>
    <w:rsid w:val="00E13355"/>
    <w:rsid w:val="01090B26"/>
    <w:rsid w:val="010F1DA1"/>
    <w:rsid w:val="01127559"/>
    <w:rsid w:val="01141165"/>
    <w:rsid w:val="012A6BDB"/>
    <w:rsid w:val="01565C22"/>
    <w:rsid w:val="01687703"/>
    <w:rsid w:val="01730582"/>
    <w:rsid w:val="017716F4"/>
    <w:rsid w:val="01852063"/>
    <w:rsid w:val="01A00C4B"/>
    <w:rsid w:val="01A85D51"/>
    <w:rsid w:val="01C963F3"/>
    <w:rsid w:val="01E50E42"/>
    <w:rsid w:val="02005B8D"/>
    <w:rsid w:val="0216715F"/>
    <w:rsid w:val="021B5E3F"/>
    <w:rsid w:val="02441F1E"/>
    <w:rsid w:val="027D2D3A"/>
    <w:rsid w:val="028D5673"/>
    <w:rsid w:val="02BF77F6"/>
    <w:rsid w:val="02C32E43"/>
    <w:rsid w:val="02ED6112"/>
    <w:rsid w:val="02FA438B"/>
    <w:rsid w:val="0326557A"/>
    <w:rsid w:val="036A2E67"/>
    <w:rsid w:val="038C27E3"/>
    <w:rsid w:val="038F355A"/>
    <w:rsid w:val="03AA7B5F"/>
    <w:rsid w:val="03B87B9E"/>
    <w:rsid w:val="03D177E1"/>
    <w:rsid w:val="043D6C25"/>
    <w:rsid w:val="04C42EA2"/>
    <w:rsid w:val="04CE3D21"/>
    <w:rsid w:val="050634BB"/>
    <w:rsid w:val="05151950"/>
    <w:rsid w:val="05412745"/>
    <w:rsid w:val="054E09BE"/>
    <w:rsid w:val="055425AB"/>
    <w:rsid w:val="05785BDD"/>
    <w:rsid w:val="059960DD"/>
    <w:rsid w:val="05AD264D"/>
    <w:rsid w:val="065244A7"/>
    <w:rsid w:val="065D710A"/>
    <w:rsid w:val="069A65B0"/>
    <w:rsid w:val="069F5975"/>
    <w:rsid w:val="06A922BE"/>
    <w:rsid w:val="06A9292B"/>
    <w:rsid w:val="06B01930"/>
    <w:rsid w:val="06B17197"/>
    <w:rsid w:val="06D1542A"/>
    <w:rsid w:val="06E06304"/>
    <w:rsid w:val="071F2612"/>
    <w:rsid w:val="07372051"/>
    <w:rsid w:val="073A744C"/>
    <w:rsid w:val="074A238C"/>
    <w:rsid w:val="079E79DA"/>
    <w:rsid w:val="07AD2313"/>
    <w:rsid w:val="07C5140B"/>
    <w:rsid w:val="07F04D43"/>
    <w:rsid w:val="07F10452"/>
    <w:rsid w:val="080026C1"/>
    <w:rsid w:val="0822060B"/>
    <w:rsid w:val="08346591"/>
    <w:rsid w:val="0846082C"/>
    <w:rsid w:val="08602EE2"/>
    <w:rsid w:val="0865674A"/>
    <w:rsid w:val="08713341"/>
    <w:rsid w:val="08E91129"/>
    <w:rsid w:val="08F71A98"/>
    <w:rsid w:val="09120680"/>
    <w:rsid w:val="09246605"/>
    <w:rsid w:val="094840A2"/>
    <w:rsid w:val="095D372A"/>
    <w:rsid w:val="09684744"/>
    <w:rsid w:val="096D58B6"/>
    <w:rsid w:val="09862C00"/>
    <w:rsid w:val="09904F74"/>
    <w:rsid w:val="09972933"/>
    <w:rsid w:val="099B68C7"/>
    <w:rsid w:val="099E1F14"/>
    <w:rsid w:val="09A03EDE"/>
    <w:rsid w:val="09A3752A"/>
    <w:rsid w:val="09D678FF"/>
    <w:rsid w:val="09DE5915"/>
    <w:rsid w:val="0A430D0D"/>
    <w:rsid w:val="0A546A76"/>
    <w:rsid w:val="0A92134D"/>
    <w:rsid w:val="0A9605E1"/>
    <w:rsid w:val="0AA236A8"/>
    <w:rsid w:val="0ACE4A7B"/>
    <w:rsid w:val="0AD025A1"/>
    <w:rsid w:val="0AE95411"/>
    <w:rsid w:val="0B161F7E"/>
    <w:rsid w:val="0B3A2110"/>
    <w:rsid w:val="0B3B4F9C"/>
    <w:rsid w:val="0B3F14D4"/>
    <w:rsid w:val="0B6D6042"/>
    <w:rsid w:val="0B737B98"/>
    <w:rsid w:val="0B907F82"/>
    <w:rsid w:val="0BC639A4"/>
    <w:rsid w:val="0BD240F7"/>
    <w:rsid w:val="0BD25EA5"/>
    <w:rsid w:val="0C1C35C4"/>
    <w:rsid w:val="0C216E2C"/>
    <w:rsid w:val="0C3152C1"/>
    <w:rsid w:val="0C525237"/>
    <w:rsid w:val="0C790A16"/>
    <w:rsid w:val="0C7D0506"/>
    <w:rsid w:val="0C8E3A3C"/>
    <w:rsid w:val="0CA82BB3"/>
    <w:rsid w:val="0CB832EC"/>
    <w:rsid w:val="0CB9317E"/>
    <w:rsid w:val="0CCF6888"/>
    <w:rsid w:val="0CD8398F"/>
    <w:rsid w:val="0CDB2626"/>
    <w:rsid w:val="0CEF0CD8"/>
    <w:rsid w:val="0D091D9A"/>
    <w:rsid w:val="0D29243C"/>
    <w:rsid w:val="0D38442D"/>
    <w:rsid w:val="0D7731A8"/>
    <w:rsid w:val="0D9C49BC"/>
    <w:rsid w:val="0DA47D15"/>
    <w:rsid w:val="0DA815B3"/>
    <w:rsid w:val="0DA970D9"/>
    <w:rsid w:val="0DB461AA"/>
    <w:rsid w:val="0DBA7538"/>
    <w:rsid w:val="0DC37F35"/>
    <w:rsid w:val="0DD50CEF"/>
    <w:rsid w:val="0E032C8D"/>
    <w:rsid w:val="0E082052"/>
    <w:rsid w:val="0E0F1632"/>
    <w:rsid w:val="0E1327A4"/>
    <w:rsid w:val="0E1409F6"/>
    <w:rsid w:val="0E3F3599"/>
    <w:rsid w:val="0E5A609B"/>
    <w:rsid w:val="0E875C7A"/>
    <w:rsid w:val="0E87741A"/>
    <w:rsid w:val="0E8B2062"/>
    <w:rsid w:val="0EB45D35"/>
    <w:rsid w:val="0F120F89"/>
    <w:rsid w:val="0F346E76"/>
    <w:rsid w:val="0F6E2388"/>
    <w:rsid w:val="0F751969"/>
    <w:rsid w:val="0F8676D2"/>
    <w:rsid w:val="102E38C6"/>
    <w:rsid w:val="105350CD"/>
    <w:rsid w:val="10686DD7"/>
    <w:rsid w:val="107751B2"/>
    <w:rsid w:val="107C2883"/>
    <w:rsid w:val="10944070"/>
    <w:rsid w:val="10F863AD"/>
    <w:rsid w:val="10F92125"/>
    <w:rsid w:val="10F96D06"/>
    <w:rsid w:val="111927C8"/>
    <w:rsid w:val="112278CE"/>
    <w:rsid w:val="11301FEB"/>
    <w:rsid w:val="1137342B"/>
    <w:rsid w:val="11401B02"/>
    <w:rsid w:val="11421D1E"/>
    <w:rsid w:val="116457F1"/>
    <w:rsid w:val="118E0AC0"/>
    <w:rsid w:val="11951E4E"/>
    <w:rsid w:val="11AB08BC"/>
    <w:rsid w:val="11B00A36"/>
    <w:rsid w:val="11BD75F7"/>
    <w:rsid w:val="11CC15E8"/>
    <w:rsid w:val="11D84431"/>
    <w:rsid w:val="11E64458"/>
    <w:rsid w:val="11FC011F"/>
    <w:rsid w:val="12031173"/>
    <w:rsid w:val="12096398"/>
    <w:rsid w:val="1255782F"/>
    <w:rsid w:val="12575356"/>
    <w:rsid w:val="12577104"/>
    <w:rsid w:val="126D6927"/>
    <w:rsid w:val="128123D2"/>
    <w:rsid w:val="129A3494"/>
    <w:rsid w:val="12A3059B"/>
    <w:rsid w:val="12A54313"/>
    <w:rsid w:val="12DD1CFF"/>
    <w:rsid w:val="12E36BE9"/>
    <w:rsid w:val="131E7C21"/>
    <w:rsid w:val="134358DA"/>
    <w:rsid w:val="134F0723"/>
    <w:rsid w:val="137F2DB6"/>
    <w:rsid w:val="138A175B"/>
    <w:rsid w:val="13A40300"/>
    <w:rsid w:val="13C702B9"/>
    <w:rsid w:val="13C91FE9"/>
    <w:rsid w:val="13CB7DA9"/>
    <w:rsid w:val="13CE5AEB"/>
    <w:rsid w:val="13F80367"/>
    <w:rsid w:val="14131750"/>
    <w:rsid w:val="14294AD0"/>
    <w:rsid w:val="144B2C98"/>
    <w:rsid w:val="146A5814"/>
    <w:rsid w:val="146F2E2A"/>
    <w:rsid w:val="147F0B94"/>
    <w:rsid w:val="14C12F5A"/>
    <w:rsid w:val="14C667C2"/>
    <w:rsid w:val="14C91E0F"/>
    <w:rsid w:val="14D3578A"/>
    <w:rsid w:val="14DE3B0C"/>
    <w:rsid w:val="14EC6584"/>
    <w:rsid w:val="15003244"/>
    <w:rsid w:val="15015A4D"/>
    <w:rsid w:val="15155054"/>
    <w:rsid w:val="15167ED2"/>
    <w:rsid w:val="153C0833"/>
    <w:rsid w:val="15431BC1"/>
    <w:rsid w:val="155B6F0B"/>
    <w:rsid w:val="15785D0F"/>
    <w:rsid w:val="157B57FF"/>
    <w:rsid w:val="1585667E"/>
    <w:rsid w:val="1602382A"/>
    <w:rsid w:val="16224D17"/>
    <w:rsid w:val="162C08A7"/>
    <w:rsid w:val="16337E88"/>
    <w:rsid w:val="16465E0D"/>
    <w:rsid w:val="164B51D1"/>
    <w:rsid w:val="164D719B"/>
    <w:rsid w:val="165A3666"/>
    <w:rsid w:val="16684490"/>
    <w:rsid w:val="167209B0"/>
    <w:rsid w:val="168129A1"/>
    <w:rsid w:val="16970417"/>
    <w:rsid w:val="16A11295"/>
    <w:rsid w:val="16C41065"/>
    <w:rsid w:val="16ED6288"/>
    <w:rsid w:val="16FF6CDE"/>
    <w:rsid w:val="17881D03"/>
    <w:rsid w:val="1793627A"/>
    <w:rsid w:val="17A50911"/>
    <w:rsid w:val="17A70B2D"/>
    <w:rsid w:val="18185587"/>
    <w:rsid w:val="181D2B9D"/>
    <w:rsid w:val="18210C05"/>
    <w:rsid w:val="183C2BBC"/>
    <w:rsid w:val="18467207"/>
    <w:rsid w:val="184A3267"/>
    <w:rsid w:val="18504D21"/>
    <w:rsid w:val="1881312C"/>
    <w:rsid w:val="1890336F"/>
    <w:rsid w:val="18AF5EEB"/>
    <w:rsid w:val="18B0756E"/>
    <w:rsid w:val="18D81E43"/>
    <w:rsid w:val="18E07751"/>
    <w:rsid w:val="18E84F59"/>
    <w:rsid w:val="18F90F15"/>
    <w:rsid w:val="18FE652B"/>
    <w:rsid w:val="190A1374"/>
    <w:rsid w:val="19153875"/>
    <w:rsid w:val="19185113"/>
    <w:rsid w:val="19197809"/>
    <w:rsid w:val="194D495C"/>
    <w:rsid w:val="194F322A"/>
    <w:rsid w:val="19794F42"/>
    <w:rsid w:val="197E766C"/>
    <w:rsid w:val="19A35324"/>
    <w:rsid w:val="19AA220F"/>
    <w:rsid w:val="19B1359D"/>
    <w:rsid w:val="19B47531"/>
    <w:rsid w:val="19D13C3F"/>
    <w:rsid w:val="1A516B2E"/>
    <w:rsid w:val="1A6B4094"/>
    <w:rsid w:val="1A7D7923"/>
    <w:rsid w:val="1A98775E"/>
    <w:rsid w:val="1ADD6614"/>
    <w:rsid w:val="1AF000F5"/>
    <w:rsid w:val="1B097409"/>
    <w:rsid w:val="1B341BBB"/>
    <w:rsid w:val="1B3E3557"/>
    <w:rsid w:val="1B486183"/>
    <w:rsid w:val="1B59213E"/>
    <w:rsid w:val="1B6E4D6B"/>
    <w:rsid w:val="1B6F54BE"/>
    <w:rsid w:val="1B8B6C1C"/>
    <w:rsid w:val="1BBE4697"/>
    <w:rsid w:val="1BF65BDF"/>
    <w:rsid w:val="1C13411D"/>
    <w:rsid w:val="1C2344FA"/>
    <w:rsid w:val="1C427076"/>
    <w:rsid w:val="1C625023"/>
    <w:rsid w:val="1C6D7CA3"/>
    <w:rsid w:val="1C7865F4"/>
    <w:rsid w:val="1CB6536F"/>
    <w:rsid w:val="1CDA2E0B"/>
    <w:rsid w:val="1D0165EA"/>
    <w:rsid w:val="1D2624F4"/>
    <w:rsid w:val="1D4604A0"/>
    <w:rsid w:val="1D4B5AB7"/>
    <w:rsid w:val="1D5E3A3C"/>
    <w:rsid w:val="1DB4365C"/>
    <w:rsid w:val="1DD71E52"/>
    <w:rsid w:val="1DD7559C"/>
    <w:rsid w:val="1DD91315"/>
    <w:rsid w:val="1DEA52D0"/>
    <w:rsid w:val="1DFB128B"/>
    <w:rsid w:val="1DFE6FCD"/>
    <w:rsid w:val="1E0F4D36"/>
    <w:rsid w:val="1E25455A"/>
    <w:rsid w:val="1E4A5D6E"/>
    <w:rsid w:val="1E605592"/>
    <w:rsid w:val="1E6C03DB"/>
    <w:rsid w:val="1E7159F1"/>
    <w:rsid w:val="1E7E37DC"/>
    <w:rsid w:val="1E911BEF"/>
    <w:rsid w:val="1E94348E"/>
    <w:rsid w:val="1EAE210D"/>
    <w:rsid w:val="1EB51D82"/>
    <w:rsid w:val="1ED65854"/>
    <w:rsid w:val="1ED8689A"/>
    <w:rsid w:val="1EF53F2C"/>
    <w:rsid w:val="1EFA3C38"/>
    <w:rsid w:val="1F3C7DAD"/>
    <w:rsid w:val="1F5570C1"/>
    <w:rsid w:val="1F574BE7"/>
    <w:rsid w:val="1F5F3A9B"/>
    <w:rsid w:val="1F686DF4"/>
    <w:rsid w:val="1F811C64"/>
    <w:rsid w:val="1F896D6A"/>
    <w:rsid w:val="1F937941"/>
    <w:rsid w:val="1F947BE9"/>
    <w:rsid w:val="1FBE6A14"/>
    <w:rsid w:val="1FDA1374"/>
    <w:rsid w:val="1FF57F5C"/>
    <w:rsid w:val="1FF93EF0"/>
    <w:rsid w:val="200F7270"/>
    <w:rsid w:val="20144886"/>
    <w:rsid w:val="201900EE"/>
    <w:rsid w:val="201E3957"/>
    <w:rsid w:val="203A06AF"/>
    <w:rsid w:val="203C5B8B"/>
    <w:rsid w:val="20481437"/>
    <w:rsid w:val="204F1D62"/>
    <w:rsid w:val="20605D1D"/>
    <w:rsid w:val="208E4638"/>
    <w:rsid w:val="209B4FA7"/>
    <w:rsid w:val="209E23A2"/>
    <w:rsid w:val="20D1737A"/>
    <w:rsid w:val="20FF72E4"/>
    <w:rsid w:val="21050673"/>
    <w:rsid w:val="214767CE"/>
    <w:rsid w:val="219F0AC7"/>
    <w:rsid w:val="21BC6F83"/>
    <w:rsid w:val="21C85928"/>
    <w:rsid w:val="21EE6BB4"/>
    <w:rsid w:val="21FC1A76"/>
    <w:rsid w:val="221B63A0"/>
    <w:rsid w:val="22325497"/>
    <w:rsid w:val="22456F79"/>
    <w:rsid w:val="228E4DC3"/>
    <w:rsid w:val="229C0B63"/>
    <w:rsid w:val="22A050C3"/>
    <w:rsid w:val="22E91FFA"/>
    <w:rsid w:val="23052BAC"/>
    <w:rsid w:val="232474D6"/>
    <w:rsid w:val="23264FFC"/>
    <w:rsid w:val="236B2A0F"/>
    <w:rsid w:val="23713D9D"/>
    <w:rsid w:val="238166D6"/>
    <w:rsid w:val="2389558B"/>
    <w:rsid w:val="23B24AE2"/>
    <w:rsid w:val="23C26F3F"/>
    <w:rsid w:val="23D20530"/>
    <w:rsid w:val="23D5257E"/>
    <w:rsid w:val="240F76C7"/>
    <w:rsid w:val="241F37F9"/>
    <w:rsid w:val="242332EA"/>
    <w:rsid w:val="242A28CA"/>
    <w:rsid w:val="242E1A61"/>
    <w:rsid w:val="24337AE2"/>
    <w:rsid w:val="24443260"/>
    <w:rsid w:val="244B32BA"/>
    <w:rsid w:val="244D65B8"/>
    <w:rsid w:val="24AB32DF"/>
    <w:rsid w:val="24D92627"/>
    <w:rsid w:val="24F15196"/>
    <w:rsid w:val="24F44C86"/>
    <w:rsid w:val="24F56896"/>
    <w:rsid w:val="253D487F"/>
    <w:rsid w:val="2540611D"/>
    <w:rsid w:val="257B0F03"/>
    <w:rsid w:val="259B3353"/>
    <w:rsid w:val="25C1100C"/>
    <w:rsid w:val="25D32AED"/>
    <w:rsid w:val="25FA56E9"/>
    <w:rsid w:val="25FD7B6A"/>
    <w:rsid w:val="260E7FC9"/>
    <w:rsid w:val="26105AEF"/>
    <w:rsid w:val="262275D1"/>
    <w:rsid w:val="264B4D7A"/>
    <w:rsid w:val="26BF13F3"/>
    <w:rsid w:val="26E2748C"/>
    <w:rsid w:val="26E8081A"/>
    <w:rsid w:val="273F48DE"/>
    <w:rsid w:val="274F0899"/>
    <w:rsid w:val="27734588"/>
    <w:rsid w:val="27A42993"/>
    <w:rsid w:val="27BD1CA7"/>
    <w:rsid w:val="27EE00B2"/>
    <w:rsid w:val="28041684"/>
    <w:rsid w:val="281F201A"/>
    <w:rsid w:val="28254993"/>
    <w:rsid w:val="28305FD5"/>
    <w:rsid w:val="284D302B"/>
    <w:rsid w:val="285F7E30"/>
    <w:rsid w:val="287E4F92"/>
    <w:rsid w:val="287F6F5C"/>
    <w:rsid w:val="28887BBF"/>
    <w:rsid w:val="289447B6"/>
    <w:rsid w:val="28AE7A00"/>
    <w:rsid w:val="28AF7842"/>
    <w:rsid w:val="28E03E9F"/>
    <w:rsid w:val="28E13773"/>
    <w:rsid w:val="29183639"/>
    <w:rsid w:val="292C2C40"/>
    <w:rsid w:val="2931206D"/>
    <w:rsid w:val="29575C73"/>
    <w:rsid w:val="29580007"/>
    <w:rsid w:val="2964062C"/>
    <w:rsid w:val="29F55728"/>
    <w:rsid w:val="29F64FFC"/>
    <w:rsid w:val="29F85218"/>
    <w:rsid w:val="2A273408"/>
    <w:rsid w:val="2A336250"/>
    <w:rsid w:val="2A3A138D"/>
    <w:rsid w:val="2A587A65"/>
    <w:rsid w:val="2A84085A"/>
    <w:rsid w:val="2AAA16B1"/>
    <w:rsid w:val="2AAD1B5F"/>
    <w:rsid w:val="2B0379D1"/>
    <w:rsid w:val="2B090C0F"/>
    <w:rsid w:val="2B4A5600"/>
    <w:rsid w:val="2B5B780D"/>
    <w:rsid w:val="2B607E88"/>
    <w:rsid w:val="2B6A3EF4"/>
    <w:rsid w:val="2B9D660F"/>
    <w:rsid w:val="2BA74800"/>
    <w:rsid w:val="2BF11F1F"/>
    <w:rsid w:val="2BF437BD"/>
    <w:rsid w:val="2C0C0B07"/>
    <w:rsid w:val="2C445CB3"/>
    <w:rsid w:val="2C464019"/>
    <w:rsid w:val="2C520C10"/>
    <w:rsid w:val="2C7D37B3"/>
    <w:rsid w:val="2C9F7BCD"/>
    <w:rsid w:val="2CAD4098"/>
    <w:rsid w:val="2D0A773C"/>
    <w:rsid w:val="2D2325AC"/>
    <w:rsid w:val="2D3E2F42"/>
    <w:rsid w:val="2D510EC7"/>
    <w:rsid w:val="2D872B3B"/>
    <w:rsid w:val="2D960FD0"/>
    <w:rsid w:val="2DB26E99"/>
    <w:rsid w:val="2DC518B5"/>
    <w:rsid w:val="2DE87C74"/>
    <w:rsid w:val="2DED6B62"/>
    <w:rsid w:val="2DFB7085"/>
    <w:rsid w:val="2E026666"/>
    <w:rsid w:val="2E577D06"/>
    <w:rsid w:val="2E781B26"/>
    <w:rsid w:val="2E7A61FC"/>
    <w:rsid w:val="2E7D5CEC"/>
    <w:rsid w:val="2EB03F9E"/>
    <w:rsid w:val="2EBC4A66"/>
    <w:rsid w:val="2EBE07DF"/>
    <w:rsid w:val="2ED56370"/>
    <w:rsid w:val="2ED973C6"/>
    <w:rsid w:val="2EDE2C2F"/>
    <w:rsid w:val="2EE47B19"/>
    <w:rsid w:val="2F0E4B96"/>
    <w:rsid w:val="2F195A15"/>
    <w:rsid w:val="2F2457F2"/>
    <w:rsid w:val="2F261EE0"/>
    <w:rsid w:val="2F2B74F6"/>
    <w:rsid w:val="2F67728E"/>
    <w:rsid w:val="2F6C3AD9"/>
    <w:rsid w:val="2F8F3F29"/>
    <w:rsid w:val="2F917CA1"/>
    <w:rsid w:val="2FF87D20"/>
    <w:rsid w:val="2FFC0D05"/>
    <w:rsid w:val="300A7A53"/>
    <w:rsid w:val="302F1268"/>
    <w:rsid w:val="3039535D"/>
    <w:rsid w:val="30703D5A"/>
    <w:rsid w:val="307B625B"/>
    <w:rsid w:val="307F5D4C"/>
    <w:rsid w:val="30867C36"/>
    <w:rsid w:val="30A734F4"/>
    <w:rsid w:val="30C505ED"/>
    <w:rsid w:val="30CA215E"/>
    <w:rsid w:val="3102072B"/>
    <w:rsid w:val="31434FCB"/>
    <w:rsid w:val="314B3E80"/>
    <w:rsid w:val="31520113"/>
    <w:rsid w:val="315E3BB3"/>
    <w:rsid w:val="317F1D7B"/>
    <w:rsid w:val="319C0B7F"/>
    <w:rsid w:val="31B40C5C"/>
    <w:rsid w:val="31BD534B"/>
    <w:rsid w:val="31C3610C"/>
    <w:rsid w:val="3220355E"/>
    <w:rsid w:val="322070BA"/>
    <w:rsid w:val="32236BAB"/>
    <w:rsid w:val="322660CF"/>
    <w:rsid w:val="323963CE"/>
    <w:rsid w:val="3240775C"/>
    <w:rsid w:val="328013E7"/>
    <w:rsid w:val="32911D66"/>
    <w:rsid w:val="32917FB8"/>
    <w:rsid w:val="32A37751"/>
    <w:rsid w:val="32BC3287"/>
    <w:rsid w:val="32C739DA"/>
    <w:rsid w:val="32ED1692"/>
    <w:rsid w:val="32F742BF"/>
    <w:rsid w:val="33061317"/>
    <w:rsid w:val="330B1B18"/>
    <w:rsid w:val="330E785B"/>
    <w:rsid w:val="33262BA7"/>
    <w:rsid w:val="335F1E64"/>
    <w:rsid w:val="336D4581"/>
    <w:rsid w:val="337A127F"/>
    <w:rsid w:val="337E678E"/>
    <w:rsid w:val="33883169"/>
    <w:rsid w:val="33890C8F"/>
    <w:rsid w:val="33927068"/>
    <w:rsid w:val="33953AD8"/>
    <w:rsid w:val="33A15FD9"/>
    <w:rsid w:val="33A37FA3"/>
    <w:rsid w:val="33BF0D95"/>
    <w:rsid w:val="33C543BD"/>
    <w:rsid w:val="33E52369"/>
    <w:rsid w:val="33F64577"/>
    <w:rsid w:val="340071A3"/>
    <w:rsid w:val="342310E4"/>
    <w:rsid w:val="342509B8"/>
    <w:rsid w:val="345557DE"/>
    <w:rsid w:val="346D235F"/>
    <w:rsid w:val="34831B82"/>
    <w:rsid w:val="349B6ECC"/>
    <w:rsid w:val="34C12DD7"/>
    <w:rsid w:val="34C226AB"/>
    <w:rsid w:val="34EB7E53"/>
    <w:rsid w:val="351F5D4F"/>
    <w:rsid w:val="355157DD"/>
    <w:rsid w:val="355F439E"/>
    <w:rsid w:val="357A0B4A"/>
    <w:rsid w:val="358A766C"/>
    <w:rsid w:val="35B30245"/>
    <w:rsid w:val="35CD7559"/>
    <w:rsid w:val="35CF34AE"/>
    <w:rsid w:val="35F26FC0"/>
    <w:rsid w:val="35F5085E"/>
    <w:rsid w:val="35FC1BEC"/>
    <w:rsid w:val="36260A17"/>
    <w:rsid w:val="3635302C"/>
    <w:rsid w:val="36453593"/>
    <w:rsid w:val="36483084"/>
    <w:rsid w:val="364F1E5A"/>
    <w:rsid w:val="365612FD"/>
    <w:rsid w:val="365858EE"/>
    <w:rsid w:val="36625EF3"/>
    <w:rsid w:val="3687595A"/>
    <w:rsid w:val="36B64491"/>
    <w:rsid w:val="36C070BE"/>
    <w:rsid w:val="36D861B6"/>
    <w:rsid w:val="36DA0180"/>
    <w:rsid w:val="36E56B24"/>
    <w:rsid w:val="36EE59D9"/>
    <w:rsid w:val="36F154C9"/>
    <w:rsid w:val="36F17277"/>
    <w:rsid w:val="36FE0D64"/>
    <w:rsid w:val="370E607B"/>
    <w:rsid w:val="37217B5C"/>
    <w:rsid w:val="372C602D"/>
    <w:rsid w:val="374B1A24"/>
    <w:rsid w:val="37521C85"/>
    <w:rsid w:val="37645C9B"/>
    <w:rsid w:val="37732382"/>
    <w:rsid w:val="378974B0"/>
    <w:rsid w:val="37977E1F"/>
    <w:rsid w:val="37A95DA4"/>
    <w:rsid w:val="37C3246B"/>
    <w:rsid w:val="37CD55EE"/>
    <w:rsid w:val="37D01583"/>
    <w:rsid w:val="381A164E"/>
    <w:rsid w:val="3862042D"/>
    <w:rsid w:val="38743CBC"/>
    <w:rsid w:val="38935966"/>
    <w:rsid w:val="38975BFC"/>
    <w:rsid w:val="389779D7"/>
    <w:rsid w:val="38D155B2"/>
    <w:rsid w:val="38E250CA"/>
    <w:rsid w:val="38E47094"/>
    <w:rsid w:val="38EE2438"/>
    <w:rsid w:val="38FE7A29"/>
    <w:rsid w:val="38FF3ECD"/>
    <w:rsid w:val="39335925"/>
    <w:rsid w:val="393A4F06"/>
    <w:rsid w:val="39406294"/>
    <w:rsid w:val="39545A7C"/>
    <w:rsid w:val="399B34CA"/>
    <w:rsid w:val="39B90520"/>
    <w:rsid w:val="39BD78E5"/>
    <w:rsid w:val="39C64E20"/>
    <w:rsid w:val="39D32C64"/>
    <w:rsid w:val="39E82BB3"/>
    <w:rsid w:val="39EC3D26"/>
    <w:rsid w:val="39EE5CF0"/>
    <w:rsid w:val="39EF3F42"/>
    <w:rsid w:val="39FC665F"/>
    <w:rsid w:val="3A045513"/>
    <w:rsid w:val="3A0B68A2"/>
    <w:rsid w:val="3A1A4D37"/>
    <w:rsid w:val="3A2A4F7A"/>
    <w:rsid w:val="3A2B0CF2"/>
    <w:rsid w:val="3A2C6A84"/>
    <w:rsid w:val="3A345DF9"/>
    <w:rsid w:val="3A3F654C"/>
    <w:rsid w:val="3A43603C"/>
    <w:rsid w:val="3A6A35C8"/>
    <w:rsid w:val="3A706705"/>
    <w:rsid w:val="3A712BA9"/>
    <w:rsid w:val="3ACD1DA9"/>
    <w:rsid w:val="3AD670ED"/>
    <w:rsid w:val="3AEC0481"/>
    <w:rsid w:val="3AF80B2A"/>
    <w:rsid w:val="3AFE1F63"/>
    <w:rsid w:val="3B2E2848"/>
    <w:rsid w:val="3B677B08"/>
    <w:rsid w:val="3B691AD2"/>
    <w:rsid w:val="3B6E0E96"/>
    <w:rsid w:val="3B984165"/>
    <w:rsid w:val="3BA0394A"/>
    <w:rsid w:val="3BAA5C47"/>
    <w:rsid w:val="3BB014AF"/>
    <w:rsid w:val="3BD74C8E"/>
    <w:rsid w:val="3BE63123"/>
    <w:rsid w:val="3BFF5F92"/>
    <w:rsid w:val="3C08753D"/>
    <w:rsid w:val="3C1557B6"/>
    <w:rsid w:val="3C177780"/>
    <w:rsid w:val="3C4F3BDE"/>
    <w:rsid w:val="3C504A40"/>
    <w:rsid w:val="3C6A5B02"/>
    <w:rsid w:val="3C905550"/>
    <w:rsid w:val="3C996111"/>
    <w:rsid w:val="3CA52FDE"/>
    <w:rsid w:val="3CD63197"/>
    <w:rsid w:val="3CF63839"/>
    <w:rsid w:val="3CFD6976"/>
    <w:rsid w:val="3D006466"/>
    <w:rsid w:val="3D145167"/>
    <w:rsid w:val="3D1912D6"/>
    <w:rsid w:val="3D233F03"/>
    <w:rsid w:val="3D3103CE"/>
    <w:rsid w:val="3D7D1865"/>
    <w:rsid w:val="3D927F30"/>
    <w:rsid w:val="3DA45043"/>
    <w:rsid w:val="3DA46DF1"/>
    <w:rsid w:val="3DB334D8"/>
    <w:rsid w:val="3DBF3C2B"/>
    <w:rsid w:val="3E114F8D"/>
    <w:rsid w:val="3E3D2DA2"/>
    <w:rsid w:val="3E42660A"/>
    <w:rsid w:val="3E4405D4"/>
    <w:rsid w:val="3E4800C5"/>
    <w:rsid w:val="3E4E4FAF"/>
    <w:rsid w:val="3E6D18D9"/>
    <w:rsid w:val="3E6F38A3"/>
    <w:rsid w:val="3E952BDE"/>
    <w:rsid w:val="3E95498C"/>
    <w:rsid w:val="3EA821AC"/>
    <w:rsid w:val="3EB47508"/>
    <w:rsid w:val="3EC05EAD"/>
    <w:rsid w:val="3EC55271"/>
    <w:rsid w:val="3EE80F60"/>
    <w:rsid w:val="3EEA117C"/>
    <w:rsid w:val="3F402B4A"/>
    <w:rsid w:val="3F5860E5"/>
    <w:rsid w:val="3F7722E4"/>
    <w:rsid w:val="3F93536F"/>
    <w:rsid w:val="3F9904AC"/>
    <w:rsid w:val="3FDE2381"/>
    <w:rsid w:val="3FE1257F"/>
    <w:rsid w:val="3FF46B48"/>
    <w:rsid w:val="4021297B"/>
    <w:rsid w:val="40387CC5"/>
    <w:rsid w:val="40771090"/>
    <w:rsid w:val="40BC4452"/>
    <w:rsid w:val="40D20119"/>
    <w:rsid w:val="40F0234E"/>
    <w:rsid w:val="40FE2CBD"/>
    <w:rsid w:val="410858E9"/>
    <w:rsid w:val="411E6EBB"/>
    <w:rsid w:val="41742F7F"/>
    <w:rsid w:val="41801923"/>
    <w:rsid w:val="4185518C"/>
    <w:rsid w:val="418E2292"/>
    <w:rsid w:val="41D57EC1"/>
    <w:rsid w:val="421A3B26"/>
    <w:rsid w:val="421D37F9"/>
    <w:rsid w:val="424C6217"/>
    <w:rsid w:val="4250579A"/>
    <w:rsid w:val="42734FE4"/>
    <w:rsid w:val="428B09A8"/>
    <w:rsid w:val="429A6A15"/>
    <w:rsid w:val="42DA4B00"/>
    <w:rsid w:val="42E934F8"/>
    <w:rsid w:val="43036368"/>
    <w:rsid w:val="43236A0A"/>
    <w:rsid w:val="432A23C9"/>
    <w:rsid w:val="43476B9D"/>
    <w:rsid w:val="4348021F"/>
    <w:rsid w:val="434846C3"/>
    <w:rsid w:val="436E4771"/>
    <w:rsid w:val="436F39FE"/>
    <w:rsid w:val="438438A3"/>
    <w:rsid w:val="43C5528A"/>
    <w:rsid w:val="43D60DB0"/>
    <w:rsid w:val="43E51F12"/>
    <w:rsid w:val="43F263DD"/>
    <w:rsid w:val="43F3462F"/>
    <w:rsid w:val="44103433"/>
    <w:rsid w:val="4420119C"/>
    <w:rsid w:val="442742D8"/>
    <w:rsid w:val="44366C11"/>
    <w:rsid w:val="447137A5"/>
    <w:rsid w:val="44A43B7B"/>
    <w:rsid w:val="44AC3A83"/>
    <w:rsid w:val="44E22150"/>
    <w:rsid w:val="44E623E5"/>
    <w:rsid w:val="44F72E37"/>
    <w:rsid w:val="451C1963"/>
    <w:rsid w:val="45246A6A"/>
    <w:rsid w:val="452A22D2"/>
    <w:rsid w:val="45352A25"/>
    <w:rsid w:val="45625E73"/>
    <w:rsid w:val="4565330A"/>
    <w:rsid w:val="4568543D"/>
    <w:rsid w:val="45AF0A29"/>
    <w:rsid w:val="45C02133"/>
    <w:rsid w:val="45D71D2E"/>
    <w:rsid w:val="45E5444B"/>
    <w:rsid w:val="45E83F3B"/>
    <w:rsid w:val="45EE1552"/>
    <w:rsid w:val="46194489"/>
    <w:rsid w:val="462705C0"/>
    <w:rsid w:val="46317690"/>
    <w:rsid w:val="46340F2E"/>
    <w:rsid w:val="46342CDD"/>
    <w:rsid w:val="463D4287"/>
    <w:rsid w:val="464E1FF0"/>
    <w:rsid w:val="4650235F"/>
    <w:rsid w:val="46517D32"/>
    <w:rsid w:val="465810C1"/>
    <w:rsid w:val="4669507C"/>
    <w:rsid w:val="467B6B5D"/>
    <w:rsid w:val="46817943"/>
    <w:rsid w:val="46873754"/>
    <w:rsid w:val="468974CC"/>
    <w:rsid w:val="469F284C"/>
    <w:rsid w:val="46B1432D"/>
    <w:rsid w:val="46BA1434"/>
    <w:rsid w:val="46CE1383"/>
    <w:rsid w:val="46DA1AD6"/>
    <w:rsid w:val="46DA7D28"/>
    <w:rsid w:val="46DC1EEB"/>
    <w:rsid w:val="46ED0DF4"/>
    <w:rsid w:val="46EF4D27"/>
    <w:rsid w:val="46F04E55"/>
    <w:rsid w:val="46FE3A16"/>
    <w:rsid w:val="47121270"/>
    <w:rsid w:val="473531B0"/>
    <w:rsid w:val="47571378"/>
    <w:rsid w:val="47655843"/>
    <w:rsid w:val="478A34FC"/>
    <w:rsid w:val="478A52AA"/>
    <w:rsid w:val="478D6B48"/>
    <w:rsid w:val="47953C4F"/>
    <w:rsid w:val="47961EA1"/>
    <w:rsid w:val="47B2035D"/>
    <w:rsid w:val="47D6229D"/>
    <w:rsid w:val="47DD1953"/>
    <w:rsid w:val="48AA548E"/>
    <w:rsid w:val="48B06F92"/>
    <w:rsid w:val="48E22EC4"/>
    <w:rsid w:val="490E3CB9"/>
    <w:rsid w:val="492928A1"/>
    <w:rsid w:val="49470F79"/>
    <w:rsid w:val="495C2C76"/>
    <w:rsid w:val="498E0956"/>
    <w:rsid w:val="49902920"/>
    <w:rsid w:val="49951C31"/>
    <w:rsid w:val="49971F00"/>
    <w:rsid w:val="49997A26"/>
    <w:rsid w:val="49B307F1"/>
    <w:rsid w:val="49B605D8"/>
    <w:rsid w:val="49DC3DB7"/>
    <w:rsid w:val="49ED7D72"/>
    <w:rsid w:val="49FA5FEB"/>
    <w:rsid w:val="4A1B48DF"/>
    <w:rsid w:val="4A510301"/>
    <w:rsid w:val="4A8A3813"/>
    <w:rsid w:val="4A8C30E7"/>
    <w:rsid w:val="4A960F1F"/>
    <w:rsid w:val="4AB511C9"/>
    <w:rsid w:val="4AB52FAF"/>
    <w:rsid w:val="4ABB463C"/>
    <w:rsid w:val="4AD056CA"/>
    <w:rsid w:val="4AE7656F"/>
    <w:rsid w:val="4B0215FB"/>
    <w:rsid w:val="4B076C12"/>
    <w:rsid w:val="4B0C247A"/>
    <w:rsid w:val="4B3D0885"/>
    <w:rsid w:val="4B4D61BA"/>
    <w:rsid w:val="4B7C13AE"/>
    <w:rsid w:val="4B8D7117"/>
    <w:rsid w:val="4B9E7576"/>
    <w:rsid w:val="4C211F55"/>
    <w:rsid w:val="4C213D03"/>
    <w:rsid w:val="4C327CBE"/>
    <w:rsid w:val="4C6D519A"/>
    <w:rsid w:val="4C752AAD"/>
    <w:rsid w:val="4C83051A"/>
    <w:rsid w:val="4C8A7AFA"/>
    <w:rsid w:val="4CC27294"/>
    <w:rsid w:val="4CC34DBA"/>
    <w:rsid w:val="4CC72AFC"/>
    <w:rsid w:val="4CD46FC7"/>
    <w:rsid w:val="4D043409"/>
    <w:rsid w:val="4D111FCA"/>
    <w:rsid w:val="4D1D271C"/>
    <w:rsid w:val="4D3F6B37"/>
    <w:rsid w:val="4D4128AF"/>
    <w:rsid w:val="4D550108"/>
    <w:rsid w:val="4D626ED4"/>
    <w:rsid w:val="4D6C7200"/>
    <w:rsid w:val="4DE1374A"/>
    <w:rsid w:val="4DE82D2A"/>
    <w:rsid w:val="4DEB6377"/>
    <w:rsid w:val="4E08517B"/>
    <w:rsid w:val="4E165AE9"/>
    <w:rsid w:val="4E1E04FA"/>
    <w:rsid w:val="4E1F4272"/>
    <w:rsid w:val="4E481A1B"/>
    <w:rsid w:val="4E944C60"/>
    <w:rsid w:val="4E9904C8"/>
    <w:rsid w:val="4EB62E28"/>
    <w:rsid w:val="4EC847B4"/>
    <w:rsid w:val="4ED27537"/>
    <w:rsid w:val="4EE42148"/>
    <w:rsid w:val="4EF456FF"/>
    <w:rsid w:val="4EFB6A8D"/>
    <w:rsid w:val="4F035942"/>
    <w:rsid w:val="4F111E0D"/>
    <w:rsid w:val="4F132029"/>
    <w:rsid w:val="4F133DD7"/>
    <w:rsid w:val="4F2953A8"/>
    <w:rsid w:val="4F2E29BF"/>
    <w:rsid w:val="4F4B17C3"/>
    <w:rsid w:val="4F5E3030"/>
    <w:rsid w:val="4F6665FD"/>
    <w:rsid w:val="4F6A5955"/>
    <w:rsid w:val="4F730D1A"/>
    <w:rsid w:val="4F732AC8"/>
    <w:rsid w:val="4F7F76BE"/>
    <w:rsid w:val="4F9E5AE4"/>
    <w:rsid w:val="4FA233AD"/>
    <w:rsid w:val="4FA64C4B"/>
    <w:rsid w:val="4FE6773D"/>
    <w:rsid w:val="4FEB6B02"/>
    <w:rsid w:val="4FF43C08"/>
    <w:rsid w:val="509870E0"/>
    <w:rsid w:val="50C17863"/>
    <w:rsid w:val="50C23D07"/>
    <w:rsid w:val="50CC248F"/>
    <w:rsid w:val="50D47596"/>
    <w:rsid w:val="50DD28EE"/>
    <w:rsid w:val="51024103"/>
    <w:rsid w:val="51143E36"/>
    <w:rsid w:val="5116195C"/>
    <w:rsid w:val="512247A5"/>
    <w:rsid w:val="51426BF5"/>
    <w:rsid w:val="515D758B"/>
    <w:rsid w:val="516721B8"/>
    <w:rsid w:val="516A7EFA"/>
    <w:rsid w:val="519E5A99"/>
    <w:rsid w:val="51A056CA"/>
    <w:rsid w:val="51A451BA"/>
    <w:rsid w:val="51D07D5D"/>
    <w:rsid w:val="51D610EC"/>
    <w:rsid w:val="51E24A70"/>
    <w:rsid w:val="52304CA0"/>
    <w:rsid w:val="5257222D"/>
    <w:rsid w:val="525C50DE"/>
    <w:rsid w:val="525E297F"/>
    <w:rsid w:val="526606C2"/>
    <w:rsid w:val="52720E14"/>
    <w:rsid w:val="52836624"/>
    <w:rsid w:val="5296645B"/>
    <w:rsid w:val="529E60AD"/>
    <w:rsid w:val="52C35B14"/>
    <w:rsid w:val="52C5363A"/>
    <w:rsid w:val="534F73A8"/>
    <w:rsid w:val="536F7A4A"/>
    <w:rsid w:val="53784B50"/>
    <w:rsid w:val="53DD6353"/>
    <w:rsid w:val="53F341D7"/>
    <w:rsid w:val="54183C3E"/>
    <w:rsid w:val="54260108"/>
    <w:rsid w:val="54322F51"/>
    <w:rsid w:val="543640C4"/>
    <w:rsid w:val="545C3B2A"/>
    <w:rsid w:val="545F12DA"/>
    <w:rsid w:val="5463310B"/>
    <w:rsid w:val="5474356A"/>
    <w:rsid w:val="549A28A4"/>
    <w:rsid w:val="54B0031A"/>
    <w:rsid w:val="54C618EB"/>
    <w:rsid w:val="54D740BB"/>
    <w:rsid w:val="54E63D3C"/>
    <w:rsid w:val="5512068D"/>
    <w:rsid w:val="5516017D"/>
    <w:rsid w:val="5540169E"/>
    <w:rsid w:val="55457F4A"/>
    <w:rsid w:val="55603AEE"/>
    <w:rsid w:val="556709D9"/>
    <w:rsid w:val="556C320A"/>
    <w:rsid w:val="55837D4F"/>
    <w:rsid w:val="55886BA1"/>
    <w:rsid w:val="558E065B"/>
    <w:rsid w:val="55937A20"/>
    <w:rsid w:val="55A97243"/>
    <w:rsid w:val="55BE25C3"/>
    <w:rsid w:val="55F2752B"/>
    <w:rsid w:val="56101070"/>
    <w:rsid w:val="562F0A7F"/>
    <w:rsid w:val="56414B0E"/>
    <w:rsid w:val="56586573"/>
    <w:rsid w:val="566B44F9"/>
    <w:rsid w:val="56867584"/>
    <w:rsid w:val="568D26C1"/>
    <w:rsid w:val="56993595"/>
    <w:rsid w:val="56B55774"/>
    <w:rsid w:val="56DE116E"/>
    <w:rsid w:val="570B7A8A"/>
    <w:rsid w:val="57106E4E"/>
    <w:rsid w:val="571E156B"/>
    <w:rsid w:val="57376AD1"/>
    <w:rsid w:val="574B60D8"/>
    <w:rsid w:val="57546026"/>
    <w:rsid w:val="57560D05"/>
    <w:rsid w:val="578354BF"/>
    <w:rsid w:val="578D66F1"/>
    <w:rsid w:val="579730CB"/>
    <w:rsid w:val="57B43C7D"/>
    <w:rsid w:val="57BD6FD6"/>
    <w:rsid w:val="57E26993"/>
    <w:rsid w:val="57FB5D50"/>
    <w:rsid w:val="58311772"/>
    <w:rsid w:val="58395FA3"/>
    <w:rsid w:val="58411B59"/>
    <w:rsid w:val="5846521D"/>
    <w:rsid w:val="5851771E"/>
    <w:rsid w:val="588B0E82"/>
    <w:rsid w:val="58A9755A"/>
    <w:rsid w:val="58E40592"/>
    <w:rsid w:val="58FD6F34"/>
    <w:rsid w:val="592D3CE7"/>
    <w:rsid w:val="5939268C"/>
    <w:rsid w:val="5955323E"/>
    <w:rsid w:val="597B0EF6"/>
    <w:rsid w:val="59A10231"/>
    <w:rsid w:val="59A26483"/>
    <w:rsid w:val="59AD6BD6"/>
    <w:rsid w:val="59B44408"/>
    <w:rsid w:val="59BB12F3"/>
    <w:rsid w:val="5A01497B"/>
    <w:rsid w:val="5A0858DE"/>
    <w:rsid w:val="5A3572F7"/>
    <w:rsid w:val="5A56618B"/>
    <w:rsid w:val="5A6E45B7"/>
    <w:rsid w:val="5ABD109B"/>
    <w:rsid w:val="5B092532"/>
    <w:rsid w:val="5B0B1E06"/>
    <w:rsid w:val="5B174C4F"/>
    <w:rsid w:val="5B1C4013"/>
    <w:rsid w:val="5B1E7D8B"/>
    <w:rsid w:val="5B307ABF"/>
    <w:rsid w:val="5B417E2A"/>
    <w:rsid w:val="5B525C87"/>
    <w:rsid w:val="5BA83AF9"/>
    <w:rsid w:val="5BB24978"/>
    <w:rsid w:val="5C11169E"/>
    <w:rsid w:val="5C2752F2"/>
    <w:rsid w:val="5C335AB8"/>
    <w:rsid w:val="5C423F4D"/>
    <w:rsid w:val="5C49708A"/>
    <w:rsid w:val="5C583771"/>
    <w:rsid w:val="5C6C4246"/>
    <w:rsid w:val="5C7E485A"/>
    <w:rsid w:val="5C8956D8"/>
    <w:rsid w:val="5CF27722"/>
    <w:rsid w:val="5D184CAE"/>
    <w:rsid w:val="5D236760"/>
    <w:rsid w:val="5D395350"/>
    <w:rsid w:val="5D4D4C70"/>
    <w:rsid w:val="5D50269A"/>
    <w:rsid w:val="5D6323CD"/>
    <w:rsid w:val="5DA16A52"/>
    <w:rsid w:val="5DA402F0"/>
    <w:rsid w:val="5DB1138B"/>
    <w:rsid w:val="5DCF7A63"/>
    <w:rsid w:val="5DD961EC"/>
    <w:rsid w:val="5DDB01B6"/>
    <w:rsid w:val="5DE76B45"/>
    <w:rsid w:val="5DF179D9"/>
    <w:rsid w:val="5DFD0FED"/>
    <w:rsid w:val="5E272791"/>
    <w:rsid w:val="5E2A4460"/>
    <w:rsid w:val="5E2C0A11"/>
    <w:rsid w:val="5E47584B"/>
    <w:rsid w:val="5E7F4FE5"/>
    <w:rsid w:val="5E9465B6"/>
    <w:rsid w:val="5EBD78BB"/>
    <w:rsid w:val="5EC0155B"/>
    <w:rsid w:val="5ED27138"/>
    <w:rsid w:val="5EE017FC"/>
    <w:rsid w:val="5EE23687"/>
    <w:rsid w:val="5EF533E6"/>
    <w:rsid w:val="5F021772"/>
    <w:rsid w:val="5F296CFF"/>
    <w:rsid w:val="5F36141C"/>
    <w:rsid w:val="5F463D55"/>
    <w:rsid w:val="5F6B1C1D"/>
    <w:rsid w:val="5F870673"/>
    <w:rsid w:val="5FA36AB1"/>
    <w:rsid w:val="5FC133DB"/>
    <w:rsid w:val="5FC609F2"/>
    <w:rsid w:val="5FC627A0"/>
    <w:rsid w:val="5FD650D9"/>
    <w:rsid w:val="5FD96977"/>
    <w:rsid w:val="601E438A"/>
    <w:rsid w:val="60275934"/>
    <w:rsid w:val="60327E35"/>
    <w:rsid w:val="6062071A"/>
    <w:rsid w:val="608D150F"/>
    <w:rsid w:val="60B57534"/>
    <w:rsid w:val="60C2565D"/>
    <w:rsid w:val="60D075B3"/>
    <w:rsid w:val="60EC1BA0"/>
    <w:rsid w:val="610572F8"/>
    <w:rsid w:val="610C2B17"/>
    <w:rsid w:val="612E4AA0"/>
    <w:rsid w:val="61333E65"/>
    <w:rsid w:val="61355E2F"/>
    <w:rsid w:val="61470CA3"/>
    <w:rsid w:val="618E3791"/>
    <w:rsid w:val="61972646"/>
    <w:rsid w:val="619863BE"/>
    <w:rsid w:val="61A66D2D"/>
    <w:rsid w:val="61C827FF"/>
    <w:rsid w:val="61F061FA"/>
    <w:rsid w:val="620178CE"/>
    <w:rsid w:val="62145A44"/>
    <w:rsid w:val="621C2B4B"/>
    <w:rsid w:val="624236EE"/>
    <w:rsid w:val="624C78D4"/>
    <w:rsid w:val="627431BD"/>
    <w:rsid w:val="62744735"/>
    <w:rsid w:val="62790335"/>
    <w:rsid w:val="628463D3"/>
    <w:rsid w:val="62864468"/>
    <w:rsid w:val="62916D12"/>
    <w:rsid w:val="62A279D4"/>
    <w:rsid w:val="62B965EC"/>
    <w:rsid w:val="62BD432E"/>
    <w:rsid w:val="62C70D09"/>
    <w:rsid w:val="62C76F5B"/>
    <w:rsid w:val="62CD2097"/>
    <w:rsid w:val="62F30C76"/>
    <w:rsid w:val="63181564"/>
    <w:rsid w:val="632722FD"/>
    <w:rsid w:val="632E2B36"/>
    <w:rsid w:val="63422A85"/>
    <w:rsid w:val="63424833"/>
    <w:rsid w:val="634265E1"/>
    <w:rsid w:val="63462575"/>
    <w:rsid w:val="63512CC8"/>
    <w:rsid w:val="63640C4D"/>
    <w:rsid w:val="63865BE5"/>
    <w:rsid w:val="63BA1107"/>
    <w:rsid w:val="63BA261B"/>
    <w:rsid w:val="642B176B"/>
    <w:rsid w:val="646A2293"/>
    <w:rsid w:val="64713622"/>
    <w:rsid w:val="647B7FFD"/>
    <w:rsid w:val="648569C6"/>
    <w:rsid w:val="64B13A1E"/>
    <w:rsid w:val="64B96D77"/>
    <w:rsid w:val="64C03C61"/>
    <w:rsid w:val="64CD637E"/>
    <w:rsid w:val="64EA6F30"/>
    <w:rsid w:val="64F61D79"/>
    <w:rsid w:val="651D5558"/>
    <w:rsid w:val="651E4E2C"/>
    <w:rsid w:val="65312DB1"/>
    <w:rsid w:val="653B778C"/>
    <w:rsid w:val="653D52B2"/>
    <w:rsid w:val="65534AD5"/>
    <w:rsid w:val="655820EC"/>
    <w:rsid w:val="655A5E64"/>
    <w:rsid w:val="65CE23AE"/>
    <w:rsid w:val="65D8322D"/>
    <w:rsid w:val="661001E2"/>
    <w:rsid w:val="662B4B98"/>
    <w:rsid w:val="66320B8F"/>
    <w:rsid w:val="668E74FD"/>
    <w:rsid w:val="669B6734"/>
    <w:rsid w:val="66A44C23"/>
    <w:rsid w:val="66AA6977"/>
    <w:rsid w:val="66B43C9A"/>
    <w:rsid w:val="66B912B0"/>
    <w:rsid w:val="66D03AB9"/>
    <w:rsid w:val="66DC0AFB"/>
    <w:rsid w:val="67281F92"/>
    <w:rsid w:val="67310E46"/>
    <w:rsid w:val="676905E0"/>
    <w:rsid w:val="67C1041C"/>
    <w:rsid w:val="67CE2CB8"/>
    <w:rsid w:val="67D04B25"/>
    <w:rsid w:val="682E182A"/>
    <w:rsid w:val="683010FE"/>
    <w:rsid w:val="68336E40"/>
    <w:rsid w:val="68363EAE"/>
    <w:rsid w:val="6848469A"/>
    <w:rsid w:val="6867472F"/>
    <w:rsid w:val="68727AEC"/>
    <w:rsid w:val="68A8338A"/>
    <w:rsid w:val="68B41D2F"/>
    <w:rsid w:val="68E048D2"/>
    <w:rsid w:val="68E32614"/>
    <w:rsid w:val="68F4037D"/>
    <w:rsid w:val="68F95994"/>
    <w:rsid w:val="69012A9A"/>
    <w:rsid w:val="69490FDA"/>
    <w:rsid w:val="696555F7"/>
    <w:rsid w:val="697E59F3"/>
    <w:rsid w:val="69C51D1A"/>
    <w:rsid w:val="69D65CD5"/>
    <w:rsid w:val="69D87C9F"/>
    <w:rsid w:val="69F745C9"/>
    <w:rsid w:val="6A42336B"/>
    <w:rsid w:val="6A4B0471"/>
    <w:rsid w:val="6A7A0D56"/>
    <w:rsid w:val="6A933BC6"/>
    <w:rsid w:val="6AA54025"/>
    <w:rsid w:val="6AA80BCD"/>
    <w:rsid w:val="6AC15686"/>
    <w:rsid w:val="6AD2309E"/>
    <w:rsid w:val="6AED2C53"/>
    <w:rsid w:val="6B0D5727"/>
    <w:rsid w:val="6B244679"/>
    <w:rsid w:val="6B454EC0"/>
    <w:rsid w:val="6B80239C"/>
    <w:rsid w:val="6B9B0F84"/>
    <w:rsid w:val="6BA240C1"/>
    <w:rsid w:val="6BD90CB6"/>
    <w:rsid w:val="6BDB3A77"/>
    <w:rsid w:val="6BDB5825"/>
    <w:rsid w:val="6C133210"/>
    <w:rsid w:val="6C335661"/>
    <w:rsid w:val="6C3668AB"/>
    <w:rsid w:val="6C3C4515"/>
    <w:rsid w:val="6C3F5AA0"/>
    <w:rsid w:val="6C47110C"/>
    <w:rsid w:val="6C5D448C"/>
    <w:rsid w:val="6C845EBC"/>
    <w:rsid w:val="6C8C6B1F"/>
    <w:rsid w:val="6C953C26"/>
    <w:rsid w:val="6CB06CB1"/>
    <w:rsid w:val="6CB5251A"/>
    <w:rsid w:val="6CC60283"/>
    <w:rsid w:val="6CF748E0"/>
    <w:rsid w:val="6D0112BB"/>
    <w:rsid w:val="6D1014FE"/>
    <w:rsid w:val="6D567859"/>
    <w:rsid w:val="6D8F4B19"/>
    <w:rsid w:val="6DCF0265"/>
    <w:rsid w:val="6DF21FAB"/>
    <w:rsid w:val="6E241705"/>
    <w:rsid w:val="6E3050C2"/>
    <w:rsid w:val="6E7A30D3"/>
    <w:rsid w:val="6EB1286D"/>
    <w:rsid w:val="6EC922AC"/>
    <w:rsid w:val="6F173B21"/>
    <w:rsid w:val="6F563B40"/>
    <w:rsid w:val="6F5C5B18"/>
    <w:rsid w:val="6F6122A1"/>
    <w:rsid w:val="6F616041"/>
    <w:rsid w:val="6F742582"/>
    <w:rsid w:val="6F800BBD"/>
    <w:rsid w:val="6F993A2D"/>
    <w:rsid w:val="6FA81EC2"/>
    <w:rsid w:val="6FAC19B2"/>
    <w:rsid w:val="6FC50CC6"/>
    <w:rsid w:val="6FCF744E"/>
    <w:rsid w:val="6FE74798"/>
    <w:rsid w:val="6FED5B27"/>
    <w:rsid w:val="7007308C"/>
    <w:rsid w:val="70600808"/>
    <w:rsid w:val="709A586C"/>
    <w:rsid w:val="70A1703D"/>
    <w:rsid w:val="70D311C0"/>
    <w:rsid w:val="70F52EE5"/>
    <w:rsid w:val="70F829D5"/>
    <w:rsid w:val="70F92A2E"/>
    <w:rsid w:val="70FC435B"/>
    <w:rsid w:val="71022CB5"/>
    <w:rsid w:val="710B6BAC"/>
    <w:rsid w:val="71153BC8"/>
    <w:rsid w:val="712F289B"/>
    <w:rsid w:val="713339AD"/>
    <w:rsid w:val="715440AF"/>
    <w:rsid w:val="717B788E"/>
    <w:rsid w:val="718030F6"/>
    <w:rsid w:val="719170B1"/>
    <w:rsid w:val="71D92806"/>
    <w:rsid w:val="721056AE"/>
    <w:rsid w:val="721101F2"/>
    <w:rsid w:val="72113D4E"/>
    <w:rsid w:val="72451C4A"/>
    <w:rsid w:val="727A7B45"/>
    <w:rsid w:val="72936E59"/>
    <w:rsid w:val="7298621E"/>
    <w:rsid w:val="72B1108D"/>
    <w:rsid w:val="72E444E7"/>
    <w:rsid w:val="72EB263F"/>
    <w:rsid w:val="73014D0C"/>
    <w:rsid w:val="73041B05"/>
    <w:rsid w:val="7309711B"/>
    <w:rsid w:val="73557ED4"/>
    <w:rsid w:val="73591E51"/>
    <w:rsid w:val="736E6F7E"/>
    <w:rsid w:val="73A40BF2"/>
    <w:rsid w:val="73BE1CB4"/>
    <w:rsid w:val="73E57241"/>
    <w:rsid w:val="741915E0"/>
    <w:rsid w:val="74281823"/>
    <w:rsid w:val="74324450"/>
    <w:rsid w:val="74343D24"/>
    <w:rsid w:val="744D3038"/>
    <w:rsid w:val="7456238C"/>
    <w:rsid w:val="74744A68"/>
    <w:rsid w:val="7487654A"/>
    <w:rsid w:val="749E5641"/>
    <w:rsid w:val="74A94712"/>
    <w:rsid w:val="74EE65C9"/>
    <w:rsid w:val="751002ED"/>
    <w:rsid w:val="752C70F1"/>
    <w:rsid w:val="753B6F95"/>
    <w:rsid w:val="757765BE"/>
    <w:rsid w:val="75882579"/>
    <w:rsid w:val="758E3908"/>
    <w:rsid w:val="759B4699"/>
    <w:rsid w:val="75A03D67"/>
    <w:rsid w:val="75DC28C5"/>
    <w:rsid w:val="75DC4673"/>
    <w:rsid w:val="75EF25F8"/>
    <w:rsid w:val="75F95225"/>
    <w:rsid w:val="75FB71EF"/>
    <w:rsid w:val="7625601A"/>
    <w:rsid w:val="76567CEE"/>
    <w:rsid w:val="76612DCA"/>
    <w:rsid w:val="76764AC8"/>
    <w:rsid w:val="76854AE4"/>
    <w:rsid w:val="769E5DCD"/>
    <w:rsid w:val="76AA29C3"/>
    <w:rsid w:val="76AA651F"/>
    <w:rsid w:val="76BD6253"/>
    <w:rsid w:val="76FD0D45"/>
    <w:rsid w:val="770F36A5"/>
    <w:rsid w:val="771A5453"/>
    <w:rsid w:val="77253DF8"/>
    <w:rsid w:val="77400C32"/>
    <w:rsid w:val="77440722"/>
    <w:rsid w:val="776C1A27"/>
    <w:rsid w:val="77BE6726"/>
    <w:rsid w:val="77C17FC5"/>
    <w:rsid w:val="7805352D"/>
    <w:rsid w:val="78232A2D"/>
    <w:rsid w:val="783E1615"/>
    <w:rsid w:val="78412EB3"/>
    <w:rsid w:val="784E4BE2"/>
    <w:rsid w:val="78656BA2"/>
    <w:rsid w:val="786D3198"/>
    <w:rsid w:val="786D57AF"/>
    <w:rsid w:val="786F17CF"/>
    <w:rsid w:val="7879089F"/>
    <w:rsid w:val="78811502"/>
    <w:rsid w:val="788A2AAC"/>
    <w:rsid w:val="78A31478"/>
    <w:rsid w:val="78B114BE"/>
    <w:rsid w:val="78B673FD"/>
    <w:rsid w:val="78CC4E73"/>
    <w:rsid w:val="78DD2BDC"/>
    <w:rsid w:val="78EF46BD"/>
    <w:rsid w:val="79134850"/>
    <w:rsid w:val="79142376"/>
    <w:rsid w:val="79264618"/>
    <w:rsid w:val="79586707"/>
    <w:rsid w:val="795D5ACB"/>
    <w:rsid w:val="79660E24"/>
    <w:rsid w:val="797A4FF8"/>
    <w:rsid w:val="797D616D"/>
    <w:rsid w:val="799A0ACD"/>
    <w:rsid w:val="799F60E4"/>
    <w:rsid w:val="79AD749A"/>
    <w:rsid w:val="79D044EF"/>
    <w:rsid w:val="79DD4331"/>
    <w:rsid w:val="79F44681"/>
    <w:rsid w:val="79FA156C"/>
    <w:rsid w:val="7A081EDB"/>
    <w:rsid w:val="7A5876D1"/>
    <w:rsid w:val="7A5A025C"/>
    <w:rsid w:val="7A85352B"/>
    <w:rsid w:val="7A8F7F06"/>
    <w:rsid w:val="7ABC4A73"/>
    <w:rsid w:val="7AC202DC"/>
    <w:rsid w:val="7AC322A6"/>
    <w:rsid w:val="7AD41DBD"/>
    <w:rsid w:val="7ADB314B"/>
    <w:rsid w:val="7AE77D42"/>
    <w:rsid w:val="7AF95CC7"/>
    <w:rsid w:val="7B4C5DF7"/>
    <w:rsid w:val="7B5353D8"/>
    <w:rsid w:val="7B553081"/>
    <w:rsid w:val="7B86755B"/>
    <w:rsid w:val="7B8F65E6"/>
    <w:rsid w:val="7B9854E0"/>
    <w:rsid w:val="7BDC53CD"/>
    <w:rsid w:val="7BDF0A19"/>
    <w:rsid w:val="7BED75DA"/>
    <w:rsid w:val="7BFB64B0"/>
    <w:rsid w:val="7BFF2E69"/>
    <w:rsid w:val="7C145C9B"/>
    <w:rsid w:val="7C1C3A1B"/>
    <w:rsid w:val="7C29438A"/>
    <w:rsid w:val="7C372603"/>
    <w:rsid w:val="7C825254"/>
    <w:rsid w:val="7C9275E1"/>
    <w:rsid w:val="7C9E2682"/>
    <w:rsid w:val="7CC83BA3"/>
    <w:rsid w:val="7CE00D11"/>
    <w:rsid w:val="7CE3278B"/>
    <w:rsid w:val="7CEC5AE4"/>
    <w:rsid w:val="7CF36E72"/>
    <w:rsid w:val="7D180687"/>
    <w:rsid w:val="7D2F777E"/>
    <w:rsid w:val="7D3905FD"/>
    <w:rsid w:val="7D5D253D"/>
    <w:rsid w:val="7D8201F6"/>
    <w:rsid w:val="7DA71A0B"/>
    <w:rsid w:val="7DA95783"/>
    <w:rsid w:val="7DBD2FDC"/>
    <w:rsid w:val="7DCE7921"/>
    <w:rsid w:val="7DD50326"/>
    <w:rsid w:val="7DE06CCB"/>
    <w:rsid w:val="7E1E7F1F"/>
    <w:rsid w:val="7E431733"/>
    <w:rsid w:val="7E484F9C"/>
    <w:rsid w:val="7E503E50"/>
    <w:rsid w:val="7E6B6EDC"/>
    <w:rsid w:val="7E9945B6"/>
    <w:rsid w:val="7ED6658F"/>
    <w:rsid w:val="7EE36A72"/>
    <w:rsid w:val="7EEA6053"/>
    <w:rsid w:val="7F0709B3"/>
    <w:rsid w:val="7F6A2CF0"/>
    <w:rsid w:val="7F835A8D"/>
    <w:rsid w:val="7FA91A6A"/>
    <w:rsid w:val="7FB83A5B"/>
    <w:rsid w:val="7FCB608F"/>
    <w:rsid w:val="7FD85EAB"/>
    <w:rsid w:val="7FF56A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qFormat="1" w:uiPriority="99"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autoRedefine/>
    <w:qFormat/>
    <w:uiPriority w:val="0"/>
    <w:pPr>
      <w:keepNext/>
      <w:keepLines/>
      <w:spacing w:beforeLines="0" w:beforeAutospacing="0" w:afterLines="0" w:afterAutospacing="0" w:line="360" w:lineRule="auto"/>
      <w:jc w:val="center"/>
      <w:outlineLvl w:val="0"/>
    </w:pPr>
    <w:rPr>
      <w:b/>
      <w:kern w:val="44"/>
      <w:sz w:val="28"/>
      <w:szCs w:val="28"/>
    </w:rPr>
  </w:style>
  <w:style w:type="character" w:default="1" w:styleId="10">
    <w:name w:val="Default Paragraph Font"/>
    <w:autoRedefine/>
    <w:semiHidden/>
    <w:qFormat/>
    <w:uiPriority w:val="0"/>
  </w:style>
  <w:style w:type="table" w:default="1" w:styleId="8">
    <w:name w:val="Normal Table"/>
    <w:autoRedefine/>
    <w:semiHidden/>
    <w:qFormat/>
    <w:uiPriority w:val="0"/>
    <w:tblPr>
      <w:tblCellMar>
        <w:top w:w="0" w:type="dxa"/>
        <w:left w:w="108" w:type="dxa"/>
        <w:bottom w:w="0" w:type="dxa"/>
        <w:right w:w="108" w:type="dxa"/>
      </w:tblCellMar>
    </w:tblPr>
  </w:style>
  <w:style w:type="paragraph" w:styleId="2">
    <w:name w:val="Body Text"/>
    <w:basedOn w:val="1"/>
    <w:next w:val="1"/>
    <w:autoRedefine/>
    <w:qFormat/>
    <w:uiPriority w:val="0"/>
    <w:pPr>
      <w:widowControl w:val="0"/>
      <w:spacing w:after="120" w:line="360" w:lineRule="auto"/>
      <w:ind w:firstLine="200" w:firstLineChars="200"/>
      <w:jc w:val="both"/>
    </w:pPr>
    <w:rPr>
      <w:rFonts w:ascii="Times New Roman" w:hAnsi="Times New Roman" w:eastAsia="宋体" w:cs="Times New Roman"/>
      <w:kern w:val="2"/>
      <w:sz w:val="24"/>
      <w:szCs w:val="24"/>
      <w:lang w:val="en-US" w:eastAsia="zh-CN" w:bidi="ar-SA"/>
    </w:rPr>
  </w:style>
  <w:style w:type="paragraph" w:styleId="4">
    <w:name w:val="table of authorities"/>
    <w:basedOn w:val="1"/>
    <w:next w:val="1"/>
    <w:autoRedefine/>
    <w:unhideWhenUsed/>
    <w:qFormat/>
    <w:uiPriority w:val="99"/>
    <w:pPr>
      <w:ind w:left="420" w:leftChars="200"/>
    </w:pPr>
  </w:style>
  <w:style w:type="paragraph" w:styleId="5">
    <w:name w:val="Plain Text"/>
    <w:basedOn w:val="1"/>
    <w:autoRedefine/>
    <w:qFormat/>
    <w:uiPriority w:val="0"/>
    <w:rPr>
      <w:rFonts w:ascii="宋体" w:hAnsi="Courier New"/>
    </w:rPr>
  </w:style>
  <w:style w:type="paragraph" w:styleId="6">
    <w:name w:val="footer"/>
    <w:basedOn w:val="1"/>
    <w:autoRedefine/>
    <w:unhideWhenUsed/>
    <w:qFormat/>
    <w:uiPriority w:val="99"/>
    <w:pPr>
      <w:tabs>
        <w:tab w:val="center" w:pos="4153"/>
        <w:tab w:val="right" w:pos="8306"/>
      </w:tabs>
      <w:snapToGrid w:val="0"/>
      <w:jc w:val="left"/>
    </w:pPr>
    <w:rPr>
      <w:sz w:val="18"/>
      <w:szCs w:val="18"/>
    </w:rPr>
  </w:style>
  <w:style w:type="paragraph" w:styleId="7">
    <w:name w:val="header"/>
    <w:basedOn w:val="1"/>
    <w:autoRedefine/>
    <w:unhideWhenUsed/>
    <w:qFormat/>
    <w:uiPriority w:val="99"/>
    <w:pPr>
      <w:pBdr>
        <w:bottom w:val="single" w:color="auto" w:sz="6" w:space="1"/>
      </w:pBdr>
      <w:tabs>
        <w:tab w:val="center" w:pos="4153"/>
        <w:tab w:val="right" w:pos="8306"/>
      </w:tabs>
      <w:snapToGrid w:val="0"/>
      <w:jc w:val="center"/>
    </w:pPr>
    <w:rPr>
      <w:sz w:val="18"/>
      <w:szCs w:val="18"/>
    </w:rPr>
  </w:style>
  <w:style w:type="table" w:styleId="9">
    <w:name w:val="Table Grid"/>
    <w:basedOn w:val="8"/>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1">
    <w:name w:val="page number"/>
    <w:basedOn w:val="10"/>
    <w:autoRedefine/>
    <w:qFormat/>
    <w:uiPriority w:val="0"/>
  </w:style>
  <w:style w:type="paragraph" w:customStyle="1" w:styleId="12">
    <w:name w:val="_Style 1"/>
    <w:basedOn w:val="1"/>
    <w:autoRedefine/>
    <w:qFormat/>
    <w:uiPriority w:val="0"/>
    <w:pPr>
      <w:spacing w:line="481" w:lineRule="atLeast"/>
      <w:ind w:firstLine="623"/>
      <w:textAlignment w:val="baseline"/>
    </w:pPr>
    <w:rPr>
      <w:rFonts w:ascii="Times New Roman" w:hAnsi="Times New Roman" w:eastAsia="仿宋_GB2312"/>
      <w:color w:val="000000"/>
      <w:sz w:val="31"/>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689</Words>
  <Characters>868</Characters>
  <Lines>0</Lines>
  <Paragraphs>0</Paragraphs>
  <TotalTime>3</TotalTime>
  <ScaleCrop>false</ScaleCrop>
  <LinksUpToDate>false</LinksUpToDate>
  <CharactersWithSpaces>876</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2023-06-20T08:34:00Z</dcterms:created>
  <dc:creator>Administrator</dc:creator>
  <cp:lastModifiedBy>。</cp:lastModifiedBy>
  <dcterms:modified xsi:type="dcterms:W3CDTF">2026-08-24T02:51:24Z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379328F4B0A6450790D5670E54EB03E3_13</vt:lpwstr>
  </property>
  <property fmtid="{D5CDD505-2E9C-101B-9397-08002B2CF9AE}" pid="4" name="KSOTemplateDocerSaveRecord">
    <vt:lpwstr>eyJoZGlkIjoiNjBmMGY0NDRhMDljNjM3ZmM0MTNlYjhjZjBkMmNlYjEiLCJ1c2VySWQiOiIyMTM2ODQxMzIifQ==</vt:lpwstr>
  </property>
</Properties>
</file>